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3DDEBB9" w14:textId="2E12A8BE" w:rsidR="00B20710" w:rsidRPr="004342F1" w:rsidRDefault="00F155E7">
      <w:pPr>
        <w:pStyle w:val="Heading1"/>
        <w:rPr>
          <w:rFonts w:ascii="OpenDyslexicAlta" w:hAnsi="OpenDyslexicAlta"/>
          <w:sz w:val="32"/>
          <w:szCs w:val="32"/>
        </w:rPr>
      </w:pPr>
      <w:bookmarkStart w:id="0" w:name="X45ed4463b16905a4bea0e6f9d09b25a793ba7a1"/>
      <w:r w:rsidRPr="004342F1">
        <w:rPr>
          <w:rFonts w:ascii="OpenDyslexicAlta" w:hAnsi="OpenDyslexicAlta"/>
          <w:sz w:val="32"/>
          <w:szCs w:val="32"/>
        </w:rPr>
        <w:t>Personal, Social, Health and Economic (PSHE) Education Policy</w:t>
      </w:r>
    </w:p>
    <w:p w14:paraId="40399ABB" w14:textId="7A76AD14" w:rsidR="004342F1" w:rsidRPr="004342F1" w:rsidRDefault="004342F1" w:rsidP="004342F1">
      <w:pPr>
        <w:pStyle w:val="BodyText"/>
        <w:rPr>
          <w:rFonts w:ascii="OpenDyslexicAlta" w:hAnsi="OpenDyslexicAlta"/>
          <w:sz w:val="20"/>
          <w:szCs w:val="20"/>
        </w:rPr>
      </w:pPr>
      <w:r w:rsidRPr="004342F1">
        <w:rPr>
          <w:rFonts w:ascii="OpenDyslexicAlta" w:hAnsi="OpenDyslexicAlta"/>
          <w:noProof/>
          <w:sz w:val="20"/>
          <w:szCs w:val="20"/>
        </w:rPr>
        <w:drawing>
          <wp:anchor distT="0" distB="0" distL="114300" distR="114300" simplePos="0" relativeHeight="251659776" behindDoc="0" locked="0" layoutInCell="1" allowOverlap="1" wp14:anchorId="242EA42E" wp14:editId="24DCDE22">
            <wp:simplePos x="0" y="0"/>
            <wp:positionH relativeFrom="column">
              <wp:posOffset>1356360</wp:posOffset>
            </wp:positionH>
            <wp:positionV relativeFrom="paragraph">
              <wp:posOffset>67945</wp:posOffset>
            </wp:positionV>
            <wp:extent cx="3642676" cy="3749365"/>
            <wp:effectExtent l="0" t="0" r="0" b="0"/>
            <wp:wrapNone/>
            <wp:docPr id="80814387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8143879" name=""/>
                    <pic:cNvPicPr/>
                  </pic:nvPicPr>
                  <pic:blipFill>
                    <a:blip r:embed="rId8">
                      <a:extLst>
                        <a:ext uri="{28A0092B-C50C-407E-A947-70E740481C1C}">
                          <a14:useLocalDpi xmlns:a14="http://schemas.microsoft.com/office/drawing/2010/main" val="0"/>
                        </a:ext>
                      </a:extLst>
                    </a:blip>
                    <a:stretch>
                      <a:fillRect/>
                    </a:stretch>
                  </pic:blipFill>
                  <pic:spPr>
                    <a:xfrm>
                      <a:off x="0" y="0"/>
                      <a:ext cx="3642676" cy="3749365"/>
                    </a:xfrm>
                    <a:prstGeom prst="rect">
                      <a:avLst/>
                    </a:prstGeom>
                  </pic:spPr>
                </pic:pic>
              </a:graphicData>
            </a:graphic>
            <wp14:sizeRelH relativeFrom="page">
              <wp14:pctWidth>0</wp14:pctWidth>
            </wp14:sizeRelH>
            <wp14:sizeRelV relativeFrom="page">
              <wp14:pctHeight>0</wp14:pctHeight>
            </wp14:sizeRelV>
          </wp:anchor>
        </w:drawing>
      </w:r>
    </w:p>
    <w:p w14:paraId="62C49937" w14:textId="399D5984" w:rsidR="004342F1" w:rsidRPr="004342F1" w:rsidRDefault="004342F1" w:rsidP="004342F1">
      <w:pPr>
        <w:pStyle w:val="BodyText"/>
        <w:rPr>
          <w:rFonts w:ascii="OpenDyslexicAlta" w:hAnsi="OpenDyslexicAlta"/>
          <w:sz w:val="20"/>
          <w:szCs w:val="20"/>
        </w:rPr>
      </w:pPr>
    </w:p>
    <w:p w14:paraId="6C4E7D6C" w14:textId="77777777" w:rsidR="004342F1" w:rsidRPr="004342F1" w:rsidRDefault="004342F1" w:rsidP="004342F1">
      <w:pPr>
        <w:pStyle w:val="BodyText"/>
        <w:rPr>
          <w:rFonts w:ascii="OpenDyslexicAlta" w:hAnsi="OpenDyslexicAlta"/>
          <w:sz w:val="20"/>
          <w:szCs w:val="20"/>
        </w:rPr>
      </w:pPr>
    </w:p>
    <w:p w14:paraId="0805592A" w14:textId="5A9F228C" w:rsidR="004342F1" w:rsidRPr="004342F1" w:rsidRDefault="004342F1" w:rsidP="004342F1">
      <w:pPr>
        <w:pStyle w:val="BodyText"/>
        <w:rPr>
          <w:rFonts w:ascii="OpenDyslexicAlta" w:hAnsi="OpenDyslexicAlta"/>
          <w:sz w:val="20"/>
          <w:szCs w:val="20"/>
        </w:rPr>
      </w:pPr>
    </w:p>
    <w:p w14:paraId="6743D522" w14:textId="3546DC1A" w:rsidR="004342F1" w:rsidRPr="004342F1" w:rsidRDefault="004342F1" w:rsidP="004342F1">
      <w:pPr>
        <w:pStyle w:val="BodyText"/>
        <w:rPr>
          <w:rFonts w:ascii="OpenDyslexicAlta" w:hAnsi="OpenDyslexicAlta"/>
          <w:sz w:val="20"/>
          <w:szCs w:val="20"/>
        </w:rPr>
      </w:pPr>
    </w:p>
    <w:p w14:paraId="306C94ED" w14:textId="77777777" w:rsidR="004342F1" w:rsidRPr="004342F1" w:rsidRDefault="004342F1" w:rsidP="004342F1">
      <w:pPr>
        <w:pStyle w:val="BodyText"/>
        <w:rPr>
          <w:rFonts w:ascii="OpenDyslexicAlta" w:hAnsi="OpenDyslexicAlta"/>
          <w:sz w:val="20"/>
          <w:szCs w:val="20"/>
        </w:rPr>
      </w:pPr>
    </w:p>
    <w:p w14:paraId="44B2DEBF" w14:textId="77777777" w:rsidR="004342F1" w:rsidRPr="004342F1" w:rsidRDefault="004342F1" w:rsidP="004342F1">
      <w:pPr>
        <w:pStyle w:val="BodyText"/>
        <w:rPr>
          <w:rFonts w:ascii="OpenDyslexicAlta" w:hAnsi="OpenDyslexicAlta"/>
          <w:sz w:val="20"/>
          <w:szCs w:val="20"/>
        </w:rPr>
      </w:pPr>
    </w:p>
    <w:p w14:paraId="41E8A071" w14:textId="77777777" w:rsidR="004342F1" w:rsidRPr="004342F1" w:rsidRDefault="004342F1" w:rsidP="004342F1">
      <w:pPr>
        <w:pStyle w:val="BodyText"/>
        <w:rPr>
          <w:rFonts w:ascii="OpenDyslexicAlta" w:hAnsi="OpenDyslexicAlta"/>
          <w:sz w:val="20"/>
          <w:szCs w:val="20"/>
        </w:rPr>
      </w:pPr>
    </w:p>
    <w:p w14:paraId="3C12000C" w14:textId="77777777" w:rsidR="004342F1" w:rsidRPr="004342F1" w:rsidRDefault="004342F1" w:rsidP="004342F1">
      <w:pPr>
        <w:pStyle w:val="BodyText"/>
        <w:rPr>
          <w:rFonts w:ascii="OpenDyslexicAlta" w:hAnsi="OpenDyslexicAlta"/>
          <w:sz w:val="20"/>
          <w:szCs w:val="20"/>
        </w:rPr>
      </w:pPr>
    </w:p>
    <w:p w14:paraId="0F6C2CDE" w14:textId="77777777" w:rsidR="004342F1" w:rsidRPr="004342F1" w:rsidRDefault="004342F1" w:rsidP="004342F1">
      <w:pPr>
        <w:pStyle w:val="BodyText"/>
        <w:rPr>
          <w:rFonts w:ascii="OpenDyslexicAlta" w:hAnsi="OpenDyslexicAlta"/>
          <w:sz w:val="20"/>
          <w:szCs w:val="20"/>
        </w:rPr>
      </w:pPr>
    </w:p>
    <w:p w14:paraId="1B105503" w14:textId="77777777" w:rsidR="004342F1" w:rsidRPr="004342F1" w:rsidRDefault="004342F1" w:rsidP="004342F1">
      <w:pPr>
        <w:pStyle w:val="BodyText"/>
        <w:rPr>
          <w:rFonts w:ascii="OpenDyslexicAlta" w:hAnsi="OpenDyslexicAlta"/>
          <w:sz w:val="20"/>
          <w:szCs w:val="20"/>
        </w:rPr>
      </w:pPr>
    </w:p>
    <w:p w14:paraId="20A1C37D" w14:textId="77777777" w:rsidR="004342F1" w:rsidRPr="004342F1" w:rsidRDefault="004342F1" w:rsidP="004342F1">
      <w:pPr>
        <w:pStyle w:val="BodyText"/>
        <w:rPr>
          <w:rFonts w:ascii="OpenDyslexicAlta" w:hAnsi="OpenDyslexicAlta"/>
          <w:sz w:val="20"/>
          <w:szCs w:val="20"/>
        </w:rPr>
      </w:pPr>
    </w:p>
    <w:p w14:paraId="2E254ABE" w14:textId="77777777" w:rsidR="004342F1" w:rsidRPr="004342F1" w:rsidRDefault="004342F1" w:rsidP="004342F1">
      <w:pPr>
        <w:pStyle w:val="BodyText"/>
        <w:rPr>
          <w:rFonts w:ascii="OpenDyslexicAlta" w:hAnsi="OpenDyslexicAlta"/>
          <w:sz w:val="20"/>
          <w:szCs w:val="20"/>
        </w:rPr>
      </w:pPr>
    </w:p>
    <w:p w14:paraId="13431F99" w14:textId="77777777" w:rsidR="004342F1" w:rsidRPr="004342F1" w:rsidRDefault="004342F1" w:rsidP="004342F1">
      <w:pPr>
        <w:pStyle w:val="BodyText"/>
        <w:rPr>
          <w:rFonts w:ascii="OpenDyslexicAlta" w:hAnsi="OpenDyslexicAlta"/>
          <w:sz w:val="20"/>
          <w:szCs w:val="20"/>
        </w:rPr>
      </w:pPr>
    </w:p>
    <w:p w14:paraId="03A90A40" w14:textId="77777777" w:rsidR="00B20710" w:rsidRPr="004342F1" w:rsidRDefault="00F155E7">
      <w:pPr>
        <w:pStyle w:val="FirstParagraph"/>
        <w:rPr>
          <w:rFonts w:ascii="OpenDyslexicAlta" w:hAnsi="OpenDyslexicAlta"/>
          <w:sz w:val="20"/>
          <w:szCs w:val="20"/>
        </w:rPr>
      </w:pPr>
      <w:r w:rsidRPr="004342F1">
        <w:rPr>
          <w:rFonts w:ascii="OpenDyslexicAlta" w:hAnsi="OpenDyslexicAlta"/>
          <w:b/>
          <w:bCs/>
          <w:sz w:val="20"/>
          <w:szCs w:val="20"/>
        </w:rPr>
        <w:t>Berry Hill Primary School</w:t>
      </w:r>
    </w:p>
    <w:p w14:paraId="06FAFE43" w14:textId="77777777" w:rsidR="00B20710" w:rsidRPr="004342F1" w:rsidRDefault="00F155E7">
      <w:pPr>
        <w:rPr>
          <w:rFonts w:ascii="OpenDyslexicAlta" w:hAnsi="OpenDyslexicAlta"/>
          <w:sz w:val="20"/>
          <w:szCs w:val="20"/>
        </w:rPr>
      </w:pPr>
      <w:r>
        <w:rPr>
          <w:rFonts w:ascii="OpenDyslexicAlta" w:hAnsi="OpenDyslexicAlta"/>
          <w:sz w:val="20"/>
          <w:szCs w:val="20"/>
        </w:rPr>
        <w:pict w14:anchorId="5760589B">
          <v:rect id="_x0000_i1025" style="width:0;height:1.5pt" o:hralign="center" o:hrstd="t" o:hr="t"/>
        </w:pict>
      </w:r>
    </w:p>
    <w:p w14:paraId="65F90EFA" w14:textId="77777777" w:rsidR="00B20710" w:rsidRPr="004342F1" w:rsidRDefault="00F155E7">
      <w:pPr>
        <w:pStyle w:val="FirstParagraph"/>
        <w:rPr>
          <w:rFonts w:ascii="OpenDyslexicAlta" w:hAnsi="OpenDyslexicAlta"/>
          <w:sz w:val="20"/>
          <w:szCs w:val="20"/>
        </w:rPr>
      </w:pPr>
      <w:r w:rsidRPr="004342F1">
        <w:rPr>
          <w:rFonts w:ascii="OpenDyslexicAlta" w:hAnsi="OpenDyslexicAlta"/>
          <w:b/>
          <w:bCs/>
          <w:sz w:val="20"/>
          <w:szCs w:val="20"/>
        </w:rPr>
        <w:t>Approved by:</w:t>
      </w:r>
      <w:r w:rsidRPr="004342F1">
        <w:rPr>
          <w:rFonts w:ascii="OpenDyslexicAlta" w:hAnsi="OpenDyslexicAlta"/>
          <w:sz w:val="20"/>
          <w:szCs w:val="20"/>
        </w:rPr>
        <w:t xml:space="preserve"> Full Governing Body</w:t>
      </w:r>
      <w:r w:rsidRPr="004342F1">
        <w:rPr>
          <w:rFonts w:ascii="OpenDyslexicAlta" w:hAnsi="OpenDyslexicAlta"/>
          <w:sz w:val="20"/>
          <w:szCs w:val="20"/>
        </w:rPr>
        <w:br/>
      </w:r>
      <w:r w:rsidRPr="004342F1">
        <w:rPr>
          <w:rFonts w:ascii="OpenDyslexicAlta" w:hAnsi="OpenDyslexicAlta"/>
          <w:b/>
          <w:bCs/>
          <w:sz w:val="20"/>
          <w:szCs w:val="20"/>
        </w:rPr>
        <w:t>Approval date:</w:t>
      </w:r>
      <w:r w:rsidRPr="004342F1">
        <w:rPr>
          <w:rFonts w:ascii="OpenDyslexicAlta" w:hAnsi="OpenDyslexicAlta"/>
          <w:sz w:val="20"/>
          <w:szCs w:val="20"/>
        </w:rPr>
        <w:t xml:space="preserve"> January 2026</w:t>
      </w:r>
      <w:r w:rsidRPr="004342F1">
        <w:rPr>
          <w:rFonts w:ascii="OpenDyslexicAlta" w:hAnsi="OpenDyslexicAlta"/>
          <w:sz w:val="20"/>
          <w:szCs w:val="20"/>
        </w:rPr>
        <w:br/>
      </w:r>
      <w:r w:rsidRPr="004342F1">
        <w:rPr>
          <w:rFonts w:ascii="OpenDyslexicAlta" w:hAnsi="OpenDyslexicAlta"/>
          <w:b/>
          <w:bCs/>
          <w:sz w:val="20"/>
          <w:szCs w:val="20"/>
        </w:rPr>
        <w:t>Next review due:</w:t>
      </w:r>
      <w:r w:rsidRPr="004342F1">
        <w:rPr>
          <w:rFonts w:ascii="OpenDyslexicAlta" w:hAnsi="OpenDyslexicAlta"/>
          <w:sz w:val="20"/>
          <w:szCs w:val="20"/>
        </w:rPr>
        <w:t xml:space="preserve"> September 2028</w:t>
      </w:r>
    </w:p>
    <w:p w14:paraId="1EC08755" w14:textId="77777777" w:rsidR="00B20710" w:rsidRPr="004342F1" w:rsidRDefault="00F155E7">
      <w:pPr>
        <w:rPr>
          <w:rFonts w:ascii="OpenDyslexicAlta" w:hAnsi="OpenDyslexicAlta"/>
          <w:sz w:val="20"/>
          <w:szCs w:val="20"/>
        </w:rPr>
      </w:pPr>
      <w:r>
        <w:rPr>
          <w:rFonts w:ascii="OpenDyslexicAlta" w:hAnsi="OpenDyslexicAlta"/>
          <w:sz w:val="20"/>
          <w:szCs w:val="20"/>
        </w:rPr>
        <w:pict w14:anchorId="26341E5B">
          <v:rect id="_x0000_i1026" style="width:0;height:1.5pt" o:hralign="center" o:hrstd="t" o:hr="t"/>
        </w:pict>
      </w:r>
    </w:p>
    <w:p w14:paraId="5B147AAE" w14:textId="77777777" w:rsidR="00B20710" w:rsidRPr="004342F1" w:rsidRDefault="00F155E7">
      <w:pPr>
        <w:pStyle w:val="Heading2"/>
        <w:rPr>
          <w:rFonts w:ascii="OpenDyslexicAlta" w:hAnsi="OpenDyslexicAlta"/>
          <w:sz w:val="24"/>
          <w:szCs w:val="24"/>
        </w:rPr>
      </w:pPr>
      <w:bookmarkStart w:id="1" w:name="aims"/>
      <w:r w:rsidRPr="004342F1">
        <w:rPr>
          <w:rFonts w:ascii="OpenDyslexicAlta" w:hAnsi="OpenDyslexicAlta"/>
          <w:sz w:val="24"/>
          <w:szCs w:val="24"/>
        </w:rPr>
        <w:lastRenderedPageBreak/>
        <w:t>1. Aims</w:t>
      </w:r>
    </w:p>
    <w:p w14:paraId="3BB344E5" w14:textId="77777777" w:rsidR="00B20710" w:rsidRPr="004342F1" w:rsidRDefault="00F155E7">
      <w:pPr>
        <w:pStyle w:val="FirstParagraph"/>
        <w:rPr>
          <w:rFonts w:ascii="OpenDyslexicAlta" w:hAnsi="OpenDyslexicAlta"/>
          <w:sz w:val="20"/>
          <w:szCs w:val="20"/>
        </w:rPr>
      </w:pPr>
      <w:r w:rsidRPr="004342F1">
        <w:rPr>
          <w:rFonts w:ascii="OpenDyslexicAlta" w:hAnsi="OpenDyslexicAlta"/>
          <w:sz w:val="20"/>
          <w:szCs w:val="20"/>
        </w:rPr>
        <w:t>At Berry Hill Primary School, personal, social, health and economic (PSHE) education plays a vital role in developing the whole child and preparing pupils for life in modern Britain and beyond.</w:t>
      </w:r>
    </w:p>
    <w:p w14:paraId="6766DD4E" w14:textId="77777777" w:rsidR="00B20710" w:rsidRPr="004342F1" w:rsidRDefault="00F155E7">
      <w:pPr>
        <w:pStyle w:val="BodyText"/>
        <w:rPr>
          <w:rFonts w:ascii="OpenDyslexicAlta" w:hAnsi="OpenDyslexicAlta"/>
          <w:sz w:val="20"/>
          <w:szCs w:val="20"/>
        </w:rPr>
      </w:pPr>
      <w:r w:rsidRPr="004342F1">
        <w:rPr>
          <w:rFonts w:ascii="OpenDyslexicAlta" w:hAnsi="OpenDyslexicAlta"/>
          <w:sz w:val="20"/>
          <w:szCs w:val="20"/>
        </w:rPr>
        <w:t>Our PSHE curriculum is rooted firmly in our school ethos:</w:t>
      </w:r>
    </w:p>
    <w:p w14:paraId="7044EA8D" w14:textId="77777777" w:rsidR="00B20710" w:rsidRPr="004342F1" w:rsidRDefault="00F155E7">
      <w:pPr>
        <w:pStyle w:val="BodyText"/>
        <w:rPr>
          <w:rFonts w:ascii="OpenDyslexicAlta" w:hAnsi="OpenDyslexicAlta"/>
          <w:sz w:val="20"/>
          <w:szCs w:val="20"/>
        </w:rPr>
      </w:pPr>
      <w:r w:rsidRPr="004342F1">
        <w:rPr>
          <w:rFonts w:ascii="OpenDyslexicAlta" w:hAnsi="OpenDyslexicAlta"/>
          <w:b/>
          <w:bCs/>
          <w:sz w:val="20"/>
          <w:szCs w:val="20"/>
        </w:rPr>
        <w:t>Be Kind. Work Hard. Be Brave.</w:t>
      </w:r>
    </w:p>
    <w:p w14:paraId="1EE70EAC" w14:textId="77777777" w:rsidR="00B20710" w:rsidRPr="004342F1" w:rsidRDefault="00F155E7">
      <w:pPr>
        <w:pStyle w:val="BodyText"/>
        <w:rPr>
          <w:rFonts w:ascii="OpenDyslexicAlta" w:hAnsi="OpenDyslexicAlta"/>
          <w:sz w:val="20"/>
          <w:szCs w:val="20"/>
        </w:rPr>
      </w:pPr>
      <w:r w:rsidRPr="004342F1">
        <w:rPr>
          <w:rFonts w:ascii="OpenDyslexicAlta" w:hAnsi="OpenDyslexicAlta"/>
          <w:sz w:val="20"/>
          <w:szCs w:val="20"/>
        </w:rPr>
        <w:t>We aim to produce outstanding individuals who understand the importance of kindness, hard work and bravery, and who leave Berry Hill Primary School with a strong sense of responsibility to make positive contributions to society.</w:t>
      </w:r>
    </w:p>
    <w:p w14:paraId="212AA23F" w14:textId="77777777" w:rsidR="00B20710" w:rsidRPr="004342F1" w:rsidRDefault="00F155E7">
      <w:pPr>
        <w:pStyle w:val="BodyText"/>
        <w:rPr>
          <w:rFonts w:ascii="OpenDyslexicAlta" w:hAnsi="OpenDyslexicAlta"/>
          <w:sz w:val="20"/>
          <w:szCs w:val="20"/>
        </w:rPr>
      </w:pPr>
      <w:r w:rsidRPr="004342F1">
        <w:rPr>
          <w:rFonts w:ascii="OpenDyslexicAlta" w:hAnsi="OpenDyslexicAlta"/>
          <w:sz w:val="20"/>
          <w:szCs w:val="20"/>
        </w:rPr>
        <w:t>Through PSHE, we aim to help pupils:</w:t>
      </w:r>
    </w:p>
    <w:p w14:paraId="7B9F027B" w14:textId="77777777" w:rsidR="00B20710" w:rsidRPr="004342F1" w:rsidRDefault="00F155E7">
      <w:pPr>
        <w:pStyle w:val="Compact"/>
        <w:numPr>
          <w:ilvl w:val="0"/>
          <w:numId w:val="2"/>
        </w:numPr>
        <w:rPr>
          <w:rFonts w:ascii="OpenDyslexicAlta" w:hAnsi="OpenDyslexicAlta"/>
          <w:sz w:val="20"/>
          <w:szCs w:val="20"/>
        </w:rPr>
      </w:pPr>
      <w:r w:rsidRPr="004342F1">
        <w:rPr>
          <w:rFonts w:ascii="OpenDyslexicAlta" w:hAnsi="OpenDyslexicAlta"/>
          <w:sz w:val="20"/>
          <w:szCs w:val="20"/>
        </w:rPr>
        <w:t>Develop kindness through empathy, acceptance, respect and thoughtful action</w:t>
      </w:r>
    </w:p>
    <w:p w14:paraId="1E2F2059" w14:textId="77777777" w:rsidR="00B20710" w:rsidRPr="004342F1" w:rsidRDefault="00F155E7">
      <w:pPr>
        <w:pStyle w:val="Compact"/>
        <w:numPr>
          <w:ilvl w:val="0"/>
          <w:numId w:val="2"/>
        </w:numPr>
        <w:rPr>
          <w:rFonts w:ascii="OpenDyslexicAlta" w:hAnsi="OpenDyslexicAlta"/>
          <w:sz w:val="20"/>
          <w:szCs w:val="20"/>
        </w:rPr>
      </w:pPr>
      <w:r w:rsidRPr="004342F1">
        <w:rPr>
          <w:rFonts w:ascii="OpenDyslexicAlta" w:hAnsi="OpenDyslexicAlta"/>
          <w:sz w:val="20"/>
          <w:szCs w:val="20"/>
        </w:rPr>
        <w:t>Build emotional intelligence, including resilience, tolerance and understanding</w:t>
      </w:r>
    </w:p>
    <w:p w14:paraId="10F8ACF5" w14:textId="77777777" w:rsidR="00B20710" w:rsidRPr="004342F1" w:rsidRDefault="00F155E7">
      <w:pPr>
        <w:pStyle w:val="Compact"/>
        <w:numPr>
          <w:ilvl w:val="0"/>
          <w:numId w:val="2"/>
        </w:numPr>
        <w:rPr>
          <w:rFonts w:ascii="OpenDyslexicAlta" w:hAnsi="OpenDyslexicAlta"/>
          <w:sz w:val="20"/>
          <w:szCs w:val="20"/>
        </w:rPr>
      </w:pPr>
      <w:r w:rsidRPr="004342F1">
        <w:rPr>
          <w:rFonts w:ascii="OpenDyslexicAlta" w:hAnsi="OpenDyslexicAlta"/>
          <w:sz w:val="20"/>
          <w:szCs w:val="20"/>
        </w:rPr>
        <w:t>Develop the confidence and bravery to express themselves, ask for help and do what is right</w:t>
      </w:r>
    </w:p>
    <w:p w14:paraId="2F0FF671" w14:textId="77777777" w:rsidR="00B20710" w:rsidRPr="004342F1" w:rsidRDefault="00F155E7">
      <w:pPr>
        <w:pStyle w:val="Compact"/>
        <w:numPr>
          <w:ilvl w:val="0"/>
          <w:numId w:val="2"/>
        </w:numPr>
        <w:rPr>
          <w:rFonts w:ascii="OpenDyslexicAlta" w:hAnsi="OpenDyslexicAlta"/>
          <w:sz w:val="20"/>
          <w:szCs w:val="20"/>
        </w:rPr>
      </w:pPr>
      <w:r w:rsidRPr="004342F1">
        <w:rPr>
          <w:rFonts w:ascii="OpenDyslexicAlta" w:hAnsi="OpenDyslexicAlta"/>
          <w:sz w:val="20"/>
          <w:szCs w:val="20"/>
        </w:rPr>
        <w:t>Gain the knowledge and skills to make safe, informed and responsible decisions</w:t>
      </w:r>
    </w:p>
    <w:p w14:paraId="126E12D0" w14:textId="77777777" w:rsidR="00B20710" w:rsidRPr="004342F1" w:rsidRDefault="00F155E7">
      <w:pPr>
        <w:pStyle w:val="Compact"/>
        <w:numPr>
          <w:ilvl w:val="0"/>
          <w:numId w:val="2"/>
        </w:numPr>
        <w:rPr>
          <w:rFonts w:ascii="OpenDyslexicAlta" w:hAnsi="OpenDyslexicAlta"/>
          <w:sz w:val="20"/>
          <w:szCs w:val="20"/>
        </w:rPr>
      </w:pPr>
      <w:r w:rsidRPr="004342F1">
        <w:rPr>
          <w:rFonts w:ascii="OpenDyslexicAlta" w:hAnsi="OpenDyslexicAlta"/>
          <w:sz w:val="20"/>
          <w:szCs w:val="20"/>
        </w:rPr>
        <w:t>Understand how to stay physically and mentally healthy</w:t>
      </w:r>
    </w:p>
    <w:p w14:paraId="23D46D29" w14:textId="77777777" w:rsidR="00B20710" w:rsidRPr="004342F1" w:rsidRDefault="00F155E7">
      <w:pPr>
        <w:pStyle w:val="Compact"/>
        <w:numPr>
          <w:ilvl w:val="0"/>
          <w:numId w:val="2"/>
        </w:numPr>
        <w:rPr>
          <w:rFonts w:ascii="OpenDyslexicAlta" w:hAnsi="OpenDyslexicAlta"/>
          <w:sz w:val="20"/>
          <w:szCs w:val="20"/>
        </w:rPr>
      </w:pPr>
      <w:r w:rsidRPr="004342F1">
        <w:rPr>
          <w:rFonts w:ascii="OpenDyslexicAlta" w:hAnsi="OpenDyslexicAlta"/>
          <w:sz w:val="20"/>
          <w:szCs w:val="20"/>
        </w:rPr>
        <w:t>Develop positive relationships and respect for diversity</w:t>
      </w:r>
    </w:p>
    <w:p w14:paraId="276C8F32" w14:textId="77777777" w:rsidR="00B20710" w:rsidRPr="004342F1" w:rsidRDefault="00F155E7">
      <w:pPr>
        <w:pStyle w:val="Compact"/>
        <w:numPr>
          <w:ilvl w:val="0"/>
          <w:numId w:val="2"/>
        </w:numPr>
        <w:rPr>
          <w:rFonts w:ascii="OpenDyslexicAlta" w:hAnsi="OpenDyslexicAlta"/>
          <w:sz w:val="20"/>
          <w:szCs w:val="20"/>
        </w:rPr>
      </w:pPr>
      <w:r w:rsidRPr="004342F1">
        <w:rPr>
          <w:rFonts w:ascii="OpenDyslexicAlta" w:hAnsi="OpenDyslexicAlta"/>
          <w:sz w:val="20"/>
          <w:szCs w:val="20"/>
        </w:rPr>
        <w:t>Become confident communicators, able to present, debate, reason and explain with clarity and conviction</w:t>
      </w:r>
    </w:p>
    <w:p w14:paraId="0ABE27B7" w14:textId="77777777" w:rsidR="00B20710" w:rsidRPr="004342F1" w:rsidRDefault="00F155E7">
      <w:pPr>
        <w:pStyle w:val="Compact"/>
        <w:numPr>
          <w:ilvl w:val="0"/>
          <w:numId w:val="2"/>
        </w:numPr>
        <w:rPr>
          <w:rFonts w:ascii="OpenDyslexicAlta" w:hAnsi="OpenDyslexicAlta"/>
          <w:sz w:val="20"/>
          <w:szCs w:val="20"/>
        </w:rPr>
      </w:pPr>
      <w:r w:rsidRPr="004342F1">
        <w:rPr>
          <w:rFonts w:ascii="OpenDyslexicAlta" w:hAnsi="OpenDyslexicAlta"/>
          <w:sz w:val="20"/>
          <w:szCs w:val="20"/>
        </w:rPr>
        <w:t>Understand democracy, British values and how to contribute positively to school life and the wider community</w:t>
      </w:r>
    </w:p>
    <w:p w14:paraId="3C0653F3" w14:textId="77777777" w:rsidR="00B20710" w:rsidRPr="004342F1" w:rsidRDefault="00F155E7">
      <w:pPr>
        <w:pStyle w:val="FirstParagraph"/>
        <w:rPr>
          <w:rFonts w:ascii="OpenDyslexicAlta" w:hAnsi="OpenDyslexicAlta"/>
          <w:sz w:val="20"/>
          <w:szCs w:val="20"/>
        </w:rPr>
      </w:pPr>
      <w:r w:rsidRPr="004342F1">
        <w:rPr>
          <w:rFonts w:ascii="OpenDyslexicAlta" w:hAnsi="OpenDyslexicAlta"/>
          <w:sz w:val="20"/>
          <w:szCs w:val="20"/>
        </w:rPr>
        <w:t>Our PSHE curriculum supports our wider vision of preparing pupils for a rapidly changing world, including one shaped by advances in Artificial Intelligence. While AI may provide information, it cannot replace the uniquely human skills of communication, empathy, moral judgement and social responsibility. Developing these skills is central to our PSHE provision.</w:t>
      </w:r>
    </w:p>
    <w:p w14:paraId="59CF5B28" w14:textId="77777777" w:rsidR="00B20710" w:rsidRPr="004342F1" w:rsidRDefault="00F155E7">
      <w:pPr>
        <w:pStyle w:val="BodyText"/>
        <w:rPr>
          <w:rFonts w:ascii="OpenDyslexicAlta" w:hAnsi="OpenDyslexicAlta"/>
          <w:sz w:val="20"/>
          <w:szCs w:val="20"/>
        </w:rPr>
      </w:pPr>
      <w:r w:rsidRPr="004342F1">
        <w:rPr>
          <w:rFonts w:ascii="OpenDyslexicAlta" w:hAnsi="OpenDyslexicAlta"/>
          <w:sz w:val="20"/>
          <w:szCs w:val="20"/>
        </w:rPr>
        <w:t xml:space="preserve">The curriculum is underpinned by Berry Hill Primary School’s </w:t>
      </w:r>
      <w:r w:rsidRPr="004342F1">
        <w:rPr>
          <w:rFonts w:ascii="OpenDyslexicAlta" w:hAnsi="OpenDyslexicAlta"/>
          <w:b/>
          <w:bCs/>
          <w:sz w:val="20"/>
          <w:szCs w:val="20"/>
        </w:rPr>
        <w:t>DREAM curriculum drivers</w:t>
      </w:r>
      <w:r w:rsidRPr="004342F1">
        <w:rPr>
          <w:rFonts w:ascii="OpenDyslexicAlta" w:hAnsi="OpenDyslexicAlta"/>
          <w:sz w:val="20"/>
          <w:szCs w:val="20"/>
        </w:rPr>
        <w:t xml:space="preserve">: </w:t>
      </w:r>
      <w:r w:rsidRPr="004342F1">
        <w:rPr>
          <w:rFonts w:ascii="OpenDyslexicAlta" w:hAnsi="OpenDyslexicAlta"/>
          <w:b/>
          <w:bCs/>
          <w:sz w:val="20"/>
          <w:szCs w:val="20"/>
        </w:rPr>
        <w:t>Diversity, Resilience, Ambition, Morality and Empowerment.</w:t>
      </w:r>
    </w:p>
    <w:p w14:paraId="02E8EB1F" w14:textId="77777777" w:rsidR="00B20710" w:rsidRPr="004342F1" w:rsidRDefault="00F155E7">
      <w:pPr>
        <w:rPr>
          <w:rFonts w:ascii="OpenDyslexicAlta" w:hAnsi="OpenDyslexicAlta"/>
          <w:sz w:val="20"/>
          <w:szCs w:val="20"/>
        </w:rPr>
      </w:pPr>
      <w:r>
        <w:rPr>
          <w:rFonts w:ascii="OpenDyslexicAlta" w:hAnsi="OpenDyslexicAlta"/>
          <w:sz w:val="20"/>
          <w:szCs w:val="20"/>
        </w:rPr>
        <w:pict w14:anchorId="387D600D">
          <v:rect id="_x0000_i1027" style="width:0;height:1.5pt" o:hralign="center" o:hrstd="t" o:hr="t"/>
        </w:pict>
      </w:r>
    </w:p>
    <w:p w14:paraId="3C90B2B8" w14:textId="77777777" w:rsidR="00B20710" w:rsidRPr="004342F1" w:rsidRDefault="00F155E7">
      <w:pPr>
        <w:pStyle w:val="Heading2"/>
        <w:rPr>
          <w:rFonts w:ascii="OpenDyslexicAlta" w:hAnsi="OpenDyslexicAlta"/>
          <w:sz w:val="24"/>
          <w:szCs w:val="24"/>
        </w:rPr>
      </w:pPr>
      <w:bookmarkStart w:id="2" w:name="statutory-requirements"/>
      <w:bookmarkEnd w:id="1"/>
      <w:r w:rsidRPr="004342F1">
        <w:rPr>
          <w:rFonts w:ascii="OpenDyslexicAlta" w:hAnsi="OpenDyslexicAlta"/>
          <w:sz w:val="24"/>
          <w:szCs w:val="24"/>
        </w:rPr>
        <w:lastRenderedPageBreak/>
        <w:t>2. Statutory requirements</w:t>
      </w:r>
    </w:p>
    <w:p w14:paraId="16250801" w14:textId="77777777" w:rsidR="00B20710" w:rsidRPr="004342F1" w:rsidRDefault="00F155E7">
      <w:pPr>
        <w:pStyle w:val="FirstParagraph"/>
        <w:rPr>
          <w:rFonts w:ascii="OpenDyslexicAlta" w:hAnsi="OpenDyslexicAlta"/>
          <w:sz w:val="20"/>
          <w:szCs w:val="20"/>
        </w:rPr>
      </w:pPr>
      <w:r w:rsidRPr="004342F1">
        <w:rPr>
          <w:rFonts w:ascii="OpenDyslexicAlta" w:hAnsi="OpenDyslexicAlta"/>
          <w:sz w:val="20"/>
          <w:szCs w:val="20"/>
        </w:rPr>
        <w:t>PSHE is a non-statutory subject. However, there are aspects of it that we are required to teach.</w:t>
      </w:r>
    </w:p>
    <w:p w14:paraId="25B0B999" w14:textId="77777777" w:rsidR="00B20710" w:rsidRPr="004342F1" w:rsidRDefault="00F155E7">
      <w:pPr>
        <w:pStyle w:val="BodyText"/>
        <w:rPr>
          <w:rFonts w:ascii="OpenDyslexicAlta" w:hAnsi="OpenDyslexicAlta"/>
          <w:sz w:val="20"/>
          <w:szCs w:val="20"/>
        </w:rPr>
      </w:pPr>
      <w:r w:rsidRPr="004342F1">
        <w:rPr>
          <w:rFonts w:ascii="OpenDyslexicAlta" w:hAnsi="OpenDyslexicAlta"/>
          <w:sz w:val="20"/>
          <w:szCs w:val="20"/>
        </w:rPr>
        <w:t>As a maintained primary school, we must teach:</w:t>
      </w:r>
    </w:p>
    <w:p w14:paraId="07CCF502" w14:textId="77777777" w:rsidR="00B20710" w:rsidRPr="004342F1" w:rsidRDefault="00F155E7">
      <w:pPr>
        <w:pStyle w:val="Compact"/>
        <w:numPr>
          <w:ilvl w:val="0"/>
          <w:numId w:val="3"/>
        </w:numPr>
        <w:rPr>
          <w:rFonts w:ascii="OpenDyslexicAlta" w:hAnsi="OpenDyslexicAlta"/>
          <w:sz w:val="20"/>
          <w:szCs w:val="20"/>
        </w:rPr>
      </w:pPr>
      <w:r w:rsidRPr="004342F1">
        <w:rPr>
          <w:rFonts w:ascii="OpenDyslexicAlta" w:hAnsi="OpenDyslexicAlta"/>
          <w:b/>
          <w:bCs/>
          <w:sz w:val="20"/>
          <w:szCs w:val="20"/>
        </w:rPr>
        <w:t>Relationships education</w:t>
      </w:r>
      <w:r w:rsidRPr="004342F1">
        <w:rPr>
          <w:rFonts w:ascii="OpenDyslexicAlta" w:hAnsi="OpenDyslexicAlta"/>
          <w:sz w:val="20"/>
          <w:szCs w:val="20"/>
        </w:rPr>
        <w:t xml:space="preserve"> under the Children and Social Work Act 2017, in line with statutory guidance</w:t>
      </w:r>
    </w:p>
    <w:p w14:paraId="5CDFF9B5" w14:textId="77777777" w:rsidR="00B20710" w:rsidRPr="004342F1" w:rsidRDefault="00F155E7">
      <w:pPr>
        <w:pStyle w:val="Compact"/>
        <w:numPr>
          <w:ilvl w:val="0"/>
          <w:numId w:val="3"/>
        </w:numPr>
        <w:rPr>
          <w:rFonts w:ascii="OpenDyslexicAlta" w:hAnsi="OpenDyslexicAlta"/>
          <w:sz w:val="20"/>
          <w:szCs w:val="20"/>
        </w:rPr>
      </w:pPr>
      <w:r w:rsidRPr="004342F1">
        <w:rPr>
          <w:rFonts w:ascii="OpenDyslexicAlta" w:hAnsi="OpenDyslexicAlta"/>
          <w:b/>
          <w:bCs/>
          <w:sz w:val="20"/>
          <w:szCs w:val="20"/>
        </w:rPr>
        <w:t>Health education</w:t>
      </w:r>
      <w:r w:rsidRPr="004342F1">
        <w:rPr>
          <w:rFonts w:ascii="OpenDyslexicAlta" w:hAnsi="OpenDyslexicAlta"/>
          <w:sz w:val="20"/>
          <w:szCs w:val="20"/>
        </w:rPr>
        <w:t xml:space="preserve"> under the same statutory guidance</w:t>
      </w:r>
    </w:p>
    <w:p w14:paraId="177B867F" w14:textId="77777777" w:rsidR="00B20710" w:rsidRPr="004342F1" w:rsidRDefault="00F155E7">
      <w:pPr>
        <w:pStyle w:val="FirstParagraph"/>
        <w:rPr>
          <w:rFonts w:ascii="OpenDyslexicAlta" w:hAnsi="OpenDyslexicAlta"/>
          <w:sz w:val="20"/>
          <w:szCs w:val="20"/>
        </w:rPr>
      </w:pPr>
      <w:r w:rsidRPr="004342F1">
        <w:rPr>
          <w:rFonts w:ascii="OpenDyslexicAlta" w:hAnsi="OpenDyslexicAlta"/>
          <w:sz w:val="20"/>
          <w:szCs w:val="20"/>
        </w:rPr>
        <w:t xml:space="preserve">In addition, pupils in the Early Years Foundation Stage (EYFS), including Nursery and Reception, are expected to learn </w:t>
      </w:r>
      <w:r w:rsidRPr="004342F1">
        <w:rPr>
          <w:rFonts w:ascii="OpenDyslexicAlta" w:hAnsi="OpenDyslexicAlta"/>
          <w:b/>
          <w:bCs/>
          <w:sz w:val="20"/>
          <w:szCs w:val="20"/>
        </w:rPr>
        <w:t>personal, social and emotional development (PSED)</w:t>
      </w:r>
      <w:r w:rsidRPr="004342F1">
        <w:rPr>
          <w:rFonts w:ascii="OpenDyslexicAlta" w:hAnsi="OpenDyslexicAlta"/>
          <w:sz w:val="20"/>
          <w:szCs w:val="20"/>
        </w:rPr>
        <w:t xml:space="preserve"> as set out in the EYFS statutory framework. PSHE learning in EYFS is delivered using the </w:t>
      </w:r>
      <w:r w:rsidRPr="004342F1">
        <w:rPr>
          <w:rFonts w:ascii="OpenDyslexicAlta" w:hAnsi="OpenDyslexicAlta"/>
          <w:b/>
          <w:bCs/>
          <w:sz w:val="20"/>
          <w:szCs w:val="20"/>
        </w:rPr>
        <w:t>I Decision</w:t>
      </w:r>
      <w:r w:rsidRPr="004342F1">
        <w:rPr>
          <w:rFonts w:ascii="OpenDyslexicAlta" w:hAnsi="OpenDyslexicAlta"/>
          <w:sz w:val="20"/>
          <w:szCs w:val="20"/>
        </w:rPr>
        <w:t xml:space="preserve"> scheme and is embedded through continuous provision, adult-led activities and structured discussion.</w:t>
      </w:r>
    </w:p>
    <w:p w14:paraId="78E385A2" w14:textId="77777777" w:rsidR="00B20710" w:rsidRPr="004342F1" w:rsidRDefault="00F155E7">
      <w:pPr>
        <w:rPr>
          <w:rFonts w:ascii="OpenDyslexicAlta" w:hAnsi="OpenDyslexicAlta"/>
          <w:sz w:val="20"/>
          <w:szCs w:val="20"/>
        </w:rPr>
      </w:pPr>
      <w:r>
        <w:rPr>
          <w:rFonts w:ascii="OpenDyslexicAlta" w:hAnsi="OpenDyslexicAlta"/>
          <w:sz w:val="20"/>
          <w:szCs w:val="20"/>
        </w:rPr>
        <w:pict w14:anchorId="3CDAA824">
          <v:rect id="_x0000_i1028" style="width:0;height:1.5pt" o:hralign="center" o:hrstd="t" o:hr="t"/>
        </w:pict>
      </w:r>
    </w:p>
    <w:p w14:paraId="4B8A8D57" w14:textId="77777777" w:rsidR="00B20710" w:rsidRPr="004342F1" w:rsidRDefault="00F155E7">
      <w:pPr>
        <w:pStyle w:val="Heading2"/>
        <w:rPr>
          <w:rFonts w:ascii="OpenDyslexicAlta" w:hAnsi="OpenDyslexicAlta"/>
          <w:sz w:val="24"/>
          <w:szCs w:val="24"/>
        </w:rPr>
      </w:pPr>
      <w:bookmarkStart w:id="3" w:name="content-and-delivery"/>
      <w:bookmarkEnd w:id="2"/>
      <w:r w:rsidRPr="004342F1">
        <w:rPr>
          <w:rFonts w:ascii="OpenDyslexicAlta" w:hAnsi="OpenDyslexicAlta"/>
          <w:sz w:val="24"/>
          <w:szCs w:val="24"/>
        </w:rPr>
        <w:t>3. Content and delivery</w:t>
      </w:r>
    </w:p>
    <w:p w14:paraId="1D5D1541" w14:textId="77777777" w:rsidR="00B20710" w:rsidRPr="004342F1" w:rsidRDefault="00F155E7">
      <w:pPr>
        <w:pStyle w:val="Heading3"/>
        <w:rPr>
          <w:rFonts w:ascii="OpenDyslexicAlta" w:hAnsi="OpenDyslexicAlta"/>
          <w:sz w:val="22"/>
          <w:szCs w:val="22"/>
        </w:rPr>
      </w:pPr>
      <w:bookmarkStart w:id="4" w:name="what-we-teach"/>
      <w:r w:rsidRPr="004342F1">
        <w:rPr>
          <w:rFonts w:ascii="OpenDyslexicAlta" w:hAnsi="OpenDyslexicAlta"/>
          <w:sz w:val="22"/>
          <w:szCs w:val="22"/>
        </w:rPr>
        <w:t>3.1 What we teach</w:t>
      </w:r>
    </w:p>
    <w:p w14:paraId="17051F81" w14:textId="77777777" w:rsidR="00B20710" w:rsidRPr="004342F1" w:rsidRDefault="00F155E7">
      <w:pPr>
        <w:pStyle w:val="FirstParagraph"/>
        <w:rPr>
          <w:rFonts w:ascii="OpenDyslexicAlta" w:hAnsi="OpenDyslexicAlta"/>
          <w:sz w:val="20"/>
          <w:szCs w:val="20"/>
        </w:rPr>
      </w:pPr>
      <w:r w:rsidRPr="004342F1">
        <w:rPr>
          <w:rFonts w:ascii="OpenDyslexicAlta" w:hAnsi="OpenDyslexicAlta"/>
          <w:sz w:val="20"/>
          <w:szCs w:val="20"/>
        </w:rPr>
        <w:t>Berry Hill Primary School delivers PSHE and Relationships and Health Education (RHE) through a carefully sequenced, age-appropriate curriculum.</w:t>
      </w:r>
    </w:p>
    <w:p w14:paraId="3A9656E1" w14:textId="77777777" w:rsidR="00B20710" w:rsidRPr="004342F1" w:rsidRDefault="00F155E7">
      <w:pPr>
        <w:pStyle w:val="Compact"/>
        <w:numPr>
          <w:ilvl w:val="0"/>
          <w:numId w:val="4"/>
        </w:numPr>
        <w:rPr>
          <w:rFonts w:ascii="OpenDyslexicAlta" w:hAnsi="OpenDyslexicAlta"/>
          <w:sz w:val="20"/>
          <w:szCs w:val="20"/>
        </w:rPr>
      </w:pPr>
      <w:r w:rsidRPr="004342F1">
        <w:rPr>
          <w:rFonts w:ascii="OpenDyslexicAlta" w:hAnsi="OpenDyslexicAlta"/>
          <w:sz w:val="20"/>
          <w:szCs w:val="20"/>
        </w:rPr>
        <w:t xml:space="preserve">PSHE and RHE are taught weekly using the </w:t>
      </w:r>
      <w:r w:rsidRPr="004342F1">
        <w:rPr>
          <w:rFonts w:ascii="OpenDyslexicAlta" w:hAnsi="OpenDyslexicAlta"/>
          <w:b/>
          <w:bCs/>
          <w:sz w:val="20"/>
          <w:szCs w:val="20"/>
        </w:rPr>
        <w:t>I Decision</w:t>
      </w:r>
      <w:r w:rsidRPr="004342F1">
        <w:rPr>
          <w:rFonts w:ascii="OpenDyslexicAlta" w:hAnsi="OpenDyslexicAlta"/>
          <w:sz w:val="20"/>
          <w:szCs w:val="20"/>
        </w:rPr>
        <w:t xml:space="preserve"> scheme</w:t>
      </w:r>
    </w:p>
    <w:p w14:paraId="348FC65D" w14:textId="77777777" w:rsidR="00B20710" w:rsidRPr="004342F1" w:rsidRDefault="00F155E7">
      <w:pPr>
        <w:pStyle w:val="Compact"/>
        <w:numPr>
          <w:ilvl w:val="0"/>
          <w:numId w:val="4"/>
        </w:numPr>
        <w:rPr>
          <w:rFonts w:ascii="OpenDyslexicAlta" w:hAnsi="OpenDyslexicAlta"/>
          <w:sz w:val="20"/>
          <w:szCs w:val="20"/>
        </w:rPr>
      </w:pPr>
      <w:r w:rsidRPr="004342F1">
        <w:rPr>
          <w:rFonts w:ascii="OpenDyslexicAlta" w:hAnsi="OpenDyslexicAlta"/>
          <w:sz w:val="20"/>
          <w:szCs w:val="20"/>
        </w:rPr>
        <w:t>Content fully meets statutory requirements for relationships and health education</w:t>
      </w:r>
    </w:p>
    <w:p w14:paraId="0AB9A259" w14:textId="77777777" w:rsidR="00B20710" w:rsidRPr="004342F1" w:rsidRDefault="00F155E7">
      <w:pPr>
        <w:pStyle w:val="Compact"/>
        <w:numPr>
          <w:ilvl w:val="0"/>
          <w:numId w:val="4"/>
        </w:numPr>
        <w:rPr>
          <w:rFonts w:ascii="OpenDyslexicAlta" w:hAnsi="OpenDyslexicAlta"/>
          <w:sz w:val="20"/>
          <w:szCs w:val="20"/>
        </w:rPr>
      </w:pPr>
      <w:r w:rsidRPr="004342F1">
        <w:rPr>
          <w:rFonts w:ascii="OpenDyslexicAlta" w:hAnsi="OpenDyslexicAlta"/>
          <w:sz w:val="20"/>
          <w:szCs w:val="20"/>
        </w:rPr>
        <w:t>Learning is reinforced through assemblies, themed weeks and enrichment opportunities</w:t>
      </w:r>
    </w:p>
    <w:p w14:paraId="0E95EB87" w14:textId="77777777" w:rsidR="00B20710" w:rsidRPr="004342F1" w:rsidRDefault="00F155E7">
      <w:pPr>
        <w:pStyle w:val="Compact"/>
        <w:numPr>
          <w:ilvl w:val="0"/>
          <w:numId w:val="4"/>
        </w:numPr>
        <w:rPr>
          <w:rFonts w:ascii="OpenDyslexicAlta" w:hAnsi="OpenDyslexicAlta"/>
          <w:sz w:val="20"/>
          <w:szCs w:val="20"/>
        </w:rPr>
      </w:pPr>
      <w:r w:rsidRPr="004342F1">
        <w:rPr>
          <w:rFonts w:ascii="OpenDyslexicAlta" w:hAnsi="OpenDyslexicAlta"/>
          <w:sz w:val="20"/>
          <w:szCs w:val="20"/>
        </w:rPr>
        <w:t xml:space="preserve">External visitors, such as the </w:t>
      </w:r>
      <w:r w:rsidRPr="004342F1">
        <w:rPr>
          <w:rFonts w:ascii="OpenDyslexicAlta" w:hAnsi="OpenDyslexicAlta"/>
          <w:b/>
          <w:bCs/>
          <w:sz w:val="20"/>
          <w:szCs w:val="20"/>
        </w:rPr>
        <w:t>NSPCC</w:t>
      </w:r>
      <w:r w:rsidRPr="004342F1">
        <w:rPr>
          <w:rFonts w:ascii="OpenDyslexicAlta" w:hAnsi="OpenDyslexicAlta"/>
          <w:sz w:val="20"/>
          <w:szCs w:val="20"/>
        </w:rPr>
        <w:t xml:space="preserve"> and local </w:t>
      </w:r>
      <w:r w:rsidRPr="004342F1">
        <w:rPr>
          <w:rFonts w:ascii="OpenDyslexicAlta" w:hAnsi="OpenDyslexicAlta"/>
          <w:b/>
          <w:bCs/>
          <w:sz w:val="20"/>
          <w:szCs w:val="20"/>
        </w:rPr>
        <w:t>PCSOs</w:t>
      </w:r>
      <w:r w:rsidRPr="004342F1">
        <w:rPr>
          <w:rFonts w:ascii="OpenDyslexicAlta" w:hAnsi="OpenDyslexicAlta"/>
          <w:sz w:val="20"/>
          <w:szCs w:val="20"/>
        </w:rPr>
        <w:t>, support and enhance learning where appropriate</w:t>
      </w:r>
    </w:p>
    <w:p w14:paraId="2879608D" w14:textId="77777777" w:rsidR="00B20710" w:rsidRPr="004342F1" w:rsidRDefault="00F155E7">
      <w:pPr>
        <w:pStyle w:val="FirstParagraph"/>
        <w:rPr>
          <w:rFonts w:ascii="OpenDyslexicAlta" w:hAnsi="OpenDyslexicAlta"/>
          <w:sz w:val="20"/>
          <w:szCs w:val="20"/>
        </w:rPr>
      </w:pPr>
      <w:r w:rsidRPr="004342F1">
        <w:rPr>
          <w:rFonts w:ascii="OpenDyslexicAlta" w:hAnsi="OpenDyslexicAlta"/>
          <w:sz w:val="20"/>
          <w:szCs w:val="20"/>
        </w:rPr>
        <w:t xml:space="preserve">Further details of the statutory relationships, health and sex education content, including parental consultation, the right to withdraw from non-statutory sex education and the use of external providers, can be found in the school’s </w:t>
      </w:r>
      <w:r w:rsidRPr="004342F1">
        <w:rPr>
          <w:rFonts w:ascii="OpenDyslexicAlta" w:hAnsi="OpenDyslexicAlta"/>
          <w:b/>
          <w:bCs/>
          <w:sz w:val="20"/>
          <w:szCs w:val="20"/>
        </w:rPr>
        <w:t>Relationships and Sex Education (RSE) Policy</w:t>
      </w:r>
      <w:r w:rsidRPr="004342F1">
        <w:rPr>
          <w:rFonts w:ascii="OpenDyslexicAlta" w:hAnsi="OpenDyslexicAlta"/>
          <w:sz w:val="20"/>
          <w:szCs w:val="20"/>
        </w:rPr>
        <w:t>, approved January 2026. This policy should be read alongside the PSHE policy to provide a full overview of provision at Berry Hill Primary School.</w:t>
      </w:r>
    </w:p>
    <w:p w14:paraId="5379D823" w14:textId="77777777" w:rsidR="00B20710" w:rsidRPr="004342F1" w:rsidRDefault="00F155E7">
      <w:pPr>
        <w:pStyle w:val="Heading3"/>
        <w:rPr>
          <w:rFonts w:ascii="OpenDyslexicAlta" w:hAnsi="OpenDyslexicAlta"/>
          <w:sz w:val="22"/>
          <w:szCs w:val="22"/>
        </w:rPr>
      </w:pPr>
      <w:bookmarkStart w:id="5" w:name="how-we-teach-it"/>
      <w:bookmarkEnd w:id="4"/>
      <w:r w:rsidRPr="004342F1">
        <w:rPr>
          <w:rFonts w:ascii="OpenDyslexicAlta" w:hAnsi="OpenDyslexicAlta"/>
          <w:sz w:val="22"/>
          <w:szCs w:val="22"/>
        </w:rPr>
        <w:t>3.2 How we teach it</w:t>
      </w:r>
    </w:p>
    <w:p w14:paraId="0465AB88" w14:textId="77777777" w:rsidR="00B20710" w:rsidRPr="004342F1" w:rsidRDefault="00F155E7">
      <w:pPr>
        <w:pStyle w:val="FirstParagraph"/>
        <w:rPr>
          <w:rFonts w:ascii="OpenDyslexicAlta" w:hAnsi="OpenDyslexicAlta"/>
          <w:sz w:val="20"/>
          <w:szCs w:val="20"/>
        </w:rPr>
      </w:pPr>
      <w:r w:rsidRPr="004342F1">
        <w:rPr>
          <w:rFonts w:ascii="OpenDyslexicAlta" w:hAnsi="OpenDyslexicAlta"/>
          <w:sz w:val="20"/>
          <w:szCs w:val="20"/>
        </w:rPr>
        <w:t>PSHE is taught:</w:t>
      </w:r>
    </w:p>
    <w:p w14:paraId="4B723AB3" w14:textId="77777777" w:rsidR="00B20710" w:rsidRPr="004342F1" w:rsidRDefault="00F155E7">
      <w:pPr>
        <w:pStyle w:val="Compact"/>
        <w:numPr>
          <w:ilvl w:val="0"/>
          <w:numId w:val="5"/>
        </w:numPr>
        <w:rPr>
          <w:rFonts w:ascii="OpenDyslexicAlta" w:hAnsi="OpenDyslexicAlta"/>
          <w:sz w:val="20"/>
          <w:szCs w:val="20"/>
        </w:rPr>
      </w:pPr>
      <w:r w:rsidRPr="004342F1">
        <w:rPr>
          <w:rFonts w:ascii="OpenDyslexicAlta" w:hAnsi="OpenDyslexicAlta"/>
          <w:sz w:val="20"/>
          <w:szCs w:val="20"/>
        </w:rPr>
        <w:t>Weekly as a discrete lesson</w:t>
      </w:r>
    </w:p>
    <w:p w14:paraId="7842CB00" w14:textId="77777777" w:rsidR="00B20710" w:rsidRPr="004342F1" w:rsidRDefault="00F155E7">
      <w:pPr>
        <w:pStyle w:val="Compact"/>
        <w:numPr>
          <w:ilvl w:val="0"/>
          <w:numId w:val="5"/>
        </w:numPr>
        <w:rPr>
          <w:rFonts w:ascii="OpenDyslexicAlta" w:hAnsi="OpenDyslexicAlta"/>
          <w:sz w:val="20"/>
          <w:szCs w:val="20"/>
        </w:rPr>
      </w:pPr>
      <w:r w:rsidRPr="004342F1">
        <w:rPr>
          <w:rFonts w:ascii="OpenDyslexicAlta" w:hAnsi="OpenDyslexicAlta"/>
          <w:sz w:val="20"/>
          <w:szCs w:val="20"/>
        </w:rPr>
        <w:t>Through assemblies linked to PSHE themes and current issues</w:t>
      </w:r>
    </w:p>
    <w:p w14:paraId="3572C75F" w14:textId="77777777" w:rsidR="00B20710" w:rsidRPr="004342F1" w:rsidRDefault="00F155E7">
      <w:pPr>
        <w:pStyle w:val="Compact"/>
        <w:numPr>
          <w:ilvl w:val="0"/>
          <w:numId w:val="5"/>
        </w:numPr>
        <w:rPr>
          <w:rFonts w:ascii="OpenDyslexicAlta" w:hAnsi="OpenDyslexicAlta"/>
          <w:sz w:val="20"/>
          <w:szCs w:val="20"/>
        </w:rPr>
      </w:pPr>
      <w:r w:rsidRPr="004342F1">
        <w:rPr>
          <w:rFonts w:ascii="OpenDyslexicAlta" w:hAnsi="OpenDyslexicAlta"/>
          <w:sz w:val="20"/>
          <w:szCs w:val="20"/>
        </w:rPr>
        <w:t>Through carefully selected external visits and workshops</w:t>
      </w:r>
    </w:p>
    <w:p w14:paraId="0F575178" w14:textId="77777777" w:rsidR="00B20710" w:rsidRPr="004342F1" w:rsidRDefault="00F155E7">
      <w:pPr>
        <w:pStyle w:val="FirstParagraph"/>
        <w:rPr>
          <w:rFonts w:ascii="OpenDyslexicAlta" w:hAnsi="OpenDyslexicAlta"/>
          <w:sz w:val="20"/>
          <w:szCs w:val="20"/>
        </w:rPr>
      </w:pPr>
      <w:r w:rsidRPr="004342F1">
        <w:rPr>
          <w:rFonts w:ascii="OpenDyslexicAlta" w:hAnsi="OpenDyslexicAlta"/>
          <w:sz w:val="20"/>
          <w:szCs w:val="20"/>
        </w:rPr>
        <w:t>PSHE lessons are delivered by class teachers, supported where appropriate by external professionals.</w:t>
      </w:r>
    </w:p>
    <w:p w14:paraId="23DD26C9" w14:textId="77777777" w:rsidR="00B20710" w:rsidRPr="004342F1" w:rsidRDefault="00F155E7">
      <w:pPr>
        <w:pStyle w:val="BodyText"/>
        <w:rPr>
          <w:rFonts w:ascii="OpenDyslexicAlta" w:hAnsi="OpenDyslexicAlta"/>
          <w:sz w:val="20"/>
          <w:szCs w:val="20"/>
        </w:rPr>
      </w:pPr>
      <w:r w:rsidRPr="004342F1">
        <w:rPr>
          <w:rFonts w:ascii="OpenDyslexicAlta" w:hAnsi="OpenDyslexicAlta"/>
          <w:sz w:val="20"/>
          <w:szCs w:val="20"/>
        </w:rPr>
        <w:t>All pupils are included in PSHE lessons. Teaching is adapted to meet the needs of all learners, including pupils with special educational needs and/or disabilities (SEND). Reasonable adjustments are made to ensure accessibility, understanding and meaningful participation for all pupils.</w:t>
      </w:r>
    </w:p>
    <w:p w14:paraId="7625BDB7" w14:textId="77777777" w:rsidR="00B20710" w:rsidRPr="004342F1" w:rsidRDefault="00F155E7">
      <w:pPr>
        <w:pStyle w:val="BodyText"/>
        <w:rPr>
          <w:rFonts w:ascii="OpenDyslexicAlta" w:hAnsi="OpenDyslexicAlta"/>
          <w:sz w:val="20"/>
          <w:szCs w:val="20"/>
        </w:rPr>
      </w:pPr>
      <w:r w:rsidRPr="004342F1">
        <w:rPr>
          <w:rFonts w:ascii="OpenDyslexicAlta" w:hAnsi="OpenDyslexicAlta"/>
          <w:sz w:val="20"/>
          <w:szCs w:val="20"/>
        </w:rPr>
        <w:t>Teachers approach sensitive or controversial topics with care and professionalism, ensuring that teaching remains factual, balanced and inclusive. Personal beliefs and opinions are not allowed to influence teaching. Staff who feel they require additional support to teach specific content are encouraged to discuss this with the PSHE lead or senior leadership team.</w:t>
      </w:r>
    </w:p>
    <w:p w14:paraId="20EC0760" w14:textId="77777777" w:rsidR="00B20710" w:rsidRPr="004342F1" w:rsidRDefault="00F155E7">
      <w:pPr>
        <w:pStyle w:val="BodyText"/>
        <w:rPr>
          <w:rFonts w:ascii="OpenDyslexicAlta" w:hAnsi="OpenDyslexicAlta"/>
          <w:sz w:val="20"/>
          <w:szCs w:val="20"/>
        </w:rPr>
      </w:pPr>
      <w:r w:rsidRPr="004342F1">
        <w:rPr>
          <w:rFonts w:ascii="OpenDyslexicAlta" w:hAnsi="OpenDyslexicAlta"/>
          <w:sz w:val="20"/>
          <w:szCs w:val="20"/>
        </w:rPr>
        <w:t>A range of teaching methods is used, including discussion, role-play, stories, visual resources and reflective activities, to support engagement and understanding.</w:t>
      </w:r>
    </w:p>
    <w:p w14:paraId="19E3A4F3" w14:textId="77777777" w:rsidR="00B20710" w:rsidRPr="004342F1" w:rsidRDefault="00F155E7">
      <w:pPr>
        <w:pStyle w:val="BodyText"/>
        <w:rPr>
          <w:rFonts w:ascii="OpenDyslexicAlta" w:hAnsi="OpenDyslexicAlta"/>
          <w:sz w:val="20"/>
          <w:szCs w:val="20"/>
        </w:rPr>
      </w:pPr>
      <w:r w:rsidRPr="004342F1">
        <w:rPr>
          <w:rFonts w:ascii="OpenDyslexicAlta" w:hAnsi="OpenDyslexicAlta"/>
          <w:sz w:val="20"/>
          <w:szCs w:val="20"/>
        </w:rPr>
        <w:t xml:space="preserve">Assessment in PSHE, including RSE content delivered through PSHE, is formative and is based on </w:t>
      </w:r>
      <w:r w:rsidRPr="004342F1">
        <w:rPr>
          <w:rFonts w:ascii="OpenDyslexicAlta" w:hAnsi="OpenDyslexicAlta"/>
          <w:b/>
          <w:bCs/>
          <w:sz w:val="20"/>
          <w:szCs w:val="20"/>
        </w:rPr>
        <w:t>teacher observation</w:t>
      </w:r>
      <w:r w:rsidRPr="004342F1">
        <w:rPr>
          <w:rFonts w:ascii="OpenDyslexicAlta" w:hAnsi="OpenDyslexicAlta"/>
          <w:sz w:val="20"/>
          <w:szCs w:val="20"/>
        </w:rPr>
        <w:t>, discussion and pupil reflection, in line with the monitoring arrangements set out in the RSE Policy. Progress is shared with parents through end-of-year reports and discussions at parents’ evenings.</w:t>
      </w:r>
    </w:p>
    <w:p w14:paraId="4D3BC529" w14:textId="77777777" w:rsidR="00B20710" w:rsidRPr="004342F1" w:rsidRDefault="00F155E7">
      <w:pPr>
        <w:pStyle w:val="BodyText"/>
        <w:rPr>
          <w:rFonts w:ascii="OpenDyslexicAlta" w:hAnsi="OpenDyslexicAlta"/>
          <w:sz w:val="20"/>
          <w:szCs w:val="20"/>
        </w:rPr>
      </w:pPr>
      <w:r w:rsidRPr="004342F1">
        <w:rPr>
          <w:rFonts w:ascii="OpenDyslexicAlta" w:hAnsi="OpenDyslexicAlta"/>
          <w:sz w:val="20"/>
          <w:szCs w:val="20"/>
        </w:rPr>
        <w:t xml:space="preserve">In the EYFS (Nursery and Reception), PSHE learning is delivered using the </w:t>
      </w:r>
      <w:r w:rsidRPr="004342F1">
        <w:rPr>
          <w:rFonts w:ascii="OpenDyslexicAlta" w:hAnsi="OpenDyslexicAlta"/>
          <w:b/>
          <w:bCs/>
          <w:sz w:val="20"/>
          <w:szCs w:val="20"/>
        </w:rPr>
        <w:t>I Decision</w:t>
      </w:r>
      <w:r w:rsidRPr="004342F1">
        <w:rPr>
          <w:rFonts w:ascii="OpenDyslexicAlta" w:hAnsi="OpenDyslexicAlta"/>
          <w:sz w:val="20"/>
          <w:szCs w:val="20"/>
        </w:rPr>
        <w:t xml:space="preserve"> scheme and supports the </w:t>
      </w:r>
      <w:r w:rsidRPr="004342F1">
        <w:rPr>
          <w:rFonts w:ascii="OpenDyslexicAlta" w:hAnsi="OpenDyslexicAlta"/>
          <w:b/>
          <w:bCs/>
          <w:sz w:val="20"/>
          <w:szCs w:val="20"/>
        </w:rPr>
        <w:t>early learning goals for personal, social and emotional development (PSED)</w:t>
      </w:r>
      <w:r w:rsidRPr="004342F1">
        <w:rPr>
          <w:rFonts w:ascii="OpenDyslexicAlta" w:hAnsi="OpenDyslexicAlta"/>
          <w:sz w:val="20"/>
          <w:szCs w:val="20"/>
        </w:rPr>
        <w:t xml:space="preserve"> through continuous provision, adult-led activities and structured discussions.</w:t>
      </w:r>
    </w:p>
    <w:p w14:paraId="0907894B" w14:textId="77777777" w:rsidR="00B20710" w:rsidRPr="004342F1" w:rsidRDefault="00F155E7">
      <w:pPr>
        <w:rPr>
          <w:rFonts w:ascii="OpenDyslexicAlta" w:hAnsi="OpenDyslexicAlta"/>
          <w:sz w:val="20"/>
          <w:szCs w:val="20"/>
        </w:rPr>
      </w:pPr>
      <w:r>
        <w:rPr>
          <w:rFonts w:ascii="OpenDyslexicAlta" w:hAnsi="OpenDyslexicAlta"/>
          <w:sz w:val="20"/>
          <w:szCs w:val="20"/>
        </w:rPr>
        <w:pict w14:anchorId="2B71499E">
          <v:rect id="_x0000_i1029" style="width:0;height:1.5pt" o:hralign="center" o:hrstd="t" o:hr="t"/>
        </w:pict>
      </w:r>
    </w:p>
    <w:p w14:paraId="012ABC18" w14:textId="77777777" w:rsidR="00B20710" w:rsidRPr="004342F1" w:rsidRDefault="00F155E7">
      <w:pPr>
        <w:pStyle w:val="Heading2"/>
        <w:rPr>
          <w:rFonts w:ascii="OpenDyslexicAlta" w:hAnsi="OpenDyslexicAlta"/>
          <w:sz w:val="24"/>
          <w:szCs w:val="24"/>
        </w:rPr>
      </w:pPr>
      <w:bookmarkStart w:id="6" w:name="roles-and-responsibilities"/>
      <w:bookmarkEnd w:id="3"/>
      <w:bookmarkEnd w:id="5"/>
      <w:r w:rsidRPr="004342F1">
        <w:rPr>
          <w:rFonts w:ascii="OpenDyslexicAlta" w:hAnsi="OpenDyslexicAlta"/>
          <w:sz w:val="24"/>
          <w:szCs w:val="24"/>
        </w:rPr>
        <w:t>4. Roles and responsibilities</w:t>
      </w:r>
    </w:p>
    <w:p w14:paraId="5F7EA0E2" w14:textId="77777777" w:rsidR="00B20710" w:rsidRPr="004342F1" w:rsidRDefault="00F155E7">
      <w:pPr>
        <w:pStyle w:val="Heading3"/>
        <w:rPr>
          <w:rFonts w:ascii="OpenDyslexicAlta" w:hAnsi="OpenDyslexicAlta"/>
          <w:sz w:val="22"/>
          <w:szCs w:val="22"/>
        </w:rPr>
      </w:pPr>
      <w:bookmarkStart w:id="7" w:name="the-governing-board"/>
      <w:r w:rsidRPr="004342F1">
        <w:rPr>
          <w:rFonts w:ascii="OpenDyslexicAlta" w:hAnsi="OpenDyslexicAlta"/>
          <w:sz w:val="22"/>
          <w:szCs w:val="22"/>
        </w:rPr>
        <w:t>4.1 The governing board</w:t>
      </w:r>
    </w:p>
    <w:p w14:paraId="17EEF8D7" w14:textId="77777777" w:rsidR="00B20710" w:rsidRPr="004342F1" w:rsidRDefault="00F155E7">
      <w:pPr>
        <w:pStyle w:val="FirstParagraph"/>
        <w:rPr>
          <w:rFonts w:ascii="OpenDyslexicAlta" w:hAnsi="OpenDyslexicAlta"/>
          <w:sz w:val="20"/>
          <w:szCs w:val="20"/>
        </w:rPr>
      </w:pPr>
      <w:r w:rsidRPr="004342F1">
        <w:rPr>
          <w:rFonts w:ascii="OpenDyslexicAlta" w:hAnsi="OpenDyslexicAlta"/>
          <w:sz w:val="20"/>
          <w:szCs w:val="20"/>
        </w:rPr>
        <w:t>The governing board approves the PSHE policy and holds the headteacher to account for its implementation, including ensuring consistency and coherence between this policy and the Relationships and Sex Education (RSE) Policy.</w:t>
      </w:r>
    </w:p>
    <w:p w14:paraId="45CCFCEA" w14:textId="77777777" w:rsidR="00B20710" w:rsidRPr="004342F1" w:rsidRDefault="00F155E7">
      <w:pPr>
        <w:pStyle w:val="Heading3"/>
        <w:rPr>
          <w:rFonts w:ascii="OpenDyslexicAlta" w:hAnsi="OpenDyslexicAlta"/>
          <w:sz w:val="22"/>
          <w:szCs w:val="22"/>
        </w:rPr>
      </w:pPr>
      <w:bookmarkStart w:id="8" w:name="the-headteacher"/>
      <w:bookmarkEnd w:id="7"/>
      <w:r w:rsidRPr="004342F1">
        <w:rPr>
          <w:rFonts w:ascii="OpenDyslexicAlta" w:hAnsi="OpenDyslexicAlta"/>
          <w:sz w:val="22"/>
          <w:szCs w:val="22"/>
        </w:rPr>
        <w:t>4.2 The headteacher</w:t>
      </w:r>
    </w:p>
    <w:p w14:paraId="640F684F" w14:textId="77777777" w:rsidR="00B20710" w:rsidRPr="004342F1" w:rsidRDefault="00F155E7">
      <w:pPr>
        <w:pStyle w:val="FirstParagraph"/>
        <w:rPr>
          <w:rFonts w:ascii="OpenDyslexicAlta" w:hAnsi="OpenDyslexicAlta"/>
          <w:sz w:val="20"/>
          <w:szCs w:val="20"/>
        </w:rPr>
      </w:pPr>
      <w:r w:rsidRPr="004342F1">
        <w:rPr>
          <w:rFonts w:ascii="OpenDyslexicAlta" w:hAnsi="OpenDyslexicAlta"/>
          <w:sz w:val="20"/>
          <w:szCs w:val="20"/>
        </w:rPr>
        <w:t>The headteacher is responsible for ensuring that PSHE is taught consistently across the school and that staff are appropriately supported.</w:t>
      </w:r>
    </w:p>
    <w:p w14:paraId="3E218D98" w14:textId="77777777" w:rsidR="00B20710" w:rsidRPr="004342F1" w:rsidRDefault="00F155E7">
      <w:pPr>
        <w:pStyle w:val="Heading3"/>
        <w:rPr>
          <w:rFonts w:ascii="OpenDyslexicAlta" w:hAnsi="OpenDyslexicAlta"/>
          <w:sz w:val="22"/>
          <w:szCs w:val="22"/>
        </w:rPr>
      </w:pPr>
      <w:bookmarkStart w:id="9" w:name="staff"/>
      <w:bookmarkEnd w:id="8"/>
      <w:r w:rsidRPr="004342F1">
        <w:rPr>
          <w:rFonts w:ascii="OpenDyslexicAlta" w:hAnsi="OpenDyslexicAlta"/>
          <w:sz w:val="22"/>
          <w:szCs w:val="22"/>
        </w:rPr>
        <w:t>4.3 Staff</w:t>
      </w:r>
    </w:p>
    <w:p w14:paraId="2841D377" w14:textId="77777777" w:rsidR="00B20710" w:rsidRPr="004342F1" w:rsidRDefault="00F155E7">
      <w:pPr>
        <w:pStyle w:val="FirstParagraph"/>
        <w:rPr>
          <w:rFonts w:ascii="OpenDyslexicAlta" w:hAnsi="OpenDyslexicAlta"/>
          <w:sz w:val="20"/>
          <w:szCs w:val="20"/>
        </w:rPr>
      </w:pPr>
      <w:r w:rsidRPr="004342F1">
        <w:rPr>
          <w:rFonts w:ascii="OpenDyslexicAlta" w:hAnsi="OpenDyslexicAlta"/>
          <w:sz w:val="20"/>
          <w:szCs w:val="20"/>
        </w:rPr>
        <w:t>Staff are responsible for:</w:t>
      </w:r>
    </w:p>
    <w:p w14:paraId="005A4E82" w14:textId="77777777" w:rsidR="00B20710" w:rsidRPr="004342F1" w:rsidRDefault="00F155E7">
      <w:pPr>
        <w:pStyle w:val="Compact"/>
        <w:numPr>
          <w:ilvl w:val="0"/>
          <w:numId w:val="6"/>
        </w:numPr>
        <w:rPr>
          <w:rFonts w:ascii="OpenDyslexicAlta" w:hAnsi="OpenDyslexicAlta"/>
          <w:sz w:val="20"/>
          <w:szCs w:val="20"/>
        </w:rPr>
      </w:pPr>
      <w:r w:rsidRPr="004342F1">
        <w:rPr>
          <w:rFonts w:ascii="OpenDyslexicAlta" w:hAnsi="OpenDyslexicAlta"/>
          <w:sz w:val="20"/>
          <w:szCs w:val="20"/>
        </w:rPr>
        <w:t>Delivering PSHE in a sensitive, inclusive and age-appropriate manner</w:t>
      </w:r>
    </w:p>
    <w:p w14:paraId="23826F46" w14:textId="77777777" w:rsidR="00B20710" w:rsidRPr="004342F1" w:rsidRDefault="00F155E7">
      <w:pPr>
        <w:pStyle w:val="Compact"/>
        <w:numPr>
          <w:ilvl w:val="0"/>
          <w:numId w:val="6"/>
        </w:numPr>
        <w:rPr>
          <w:rFonts w:ascii="OpenDyslexicAlta" w:hAnsi="OpenDyslexicAlta"/>
          <w:sz w:val="20"/>
          <w:szCs w:val="20"/>
        </w:rPr>
      </w:pPr>
      <w:r w:rsidRPr="004342F1">
        <w:rPr>
          <w:rFonts w:ascii="OpenDyslexicAlta" w:hAnsi="OpenDyslexicAlta"/>
          <w:sz w:val="20"/>
          <w:szCs w:val="20"/>
        </w:rPr>
        <w:t>Modelling the school values of kindness, hard work and bravery</w:t>
      </w:r>
    </w:p>
    <w:p w14:paraId="5DF3A40D" w14:textId="77777777" w:rsidR="00B20710" w:rsidRPr="004342F1" w:rsidRDefault="00F155E7">
      <w:pPr>
        <w:pStyle w:val="Compact"/>
        <w:numPr>
          <w:ilvl w:val="0"/>
          <w:numId w:val="6"/>
        </w:numPr>
        <w:rPr>
          <w:rFonts w:ascii="OpenDyslexicAlta" w:hAnsi="OpenDyslexicAlta"/>
          <w:sz w:val="20"/>
          <w:szCs w:val="20"/>
        </w:rPr>
      </w:pPr>
      <w:r w:rsidRPr="004342F1">
        <w:rPr>
          <w:rFonts w:ascii="OpenDyslexicAlta" w:hAnsi="OpenDyslexicAlta"/>
          <w:sz w:val="20"/>
          <w:szCs w:val="20"/>
        </w:rPr>
        <w:t>Monitoring pupil engagement and progress</w:t>
      </w:r>
    </w:p>
    <w:p w14:paraId="66E963DB" w14:textId="77777777" w:rsidR="00B20710" w:rsidRPr="004342F1" w:rsidRDefault="00F155E7">
      <w:pPr>
        <w:pStyle w:val="Compact"/>
        <w:numPr>
          <w:ilvl w:val="0"/>
          <w:numId w:val="6"/>
        </w:numPr>
        <w:rPr>
          <w:rFonts w:ascii="OpenDyslexicAlta" w:hAnsi="OpenDyslexicAlta"/>
          <w:sz w:val="20"/>
          <w:szCs w:val="20"/>
        </w:rPr>
      </w:pPr>
      <w:r w:rsidRPr="004342F1">
        <w:rPr>
          <w:rFonts w:ascii="OpenDyslexicAlta" w:hAnsi="OpenDyslexicAlta"/>
          <w:sz w:val="20"/>
          <w:szCs w:val="20"/>
        </w:rPr>
        <w:t>Responding to the needs of individual pupils</w:t>
      </w:r>
    </w:p>
    <w:p w14:paraId="22A8C04C" w14:textId="77777777" w:rsidR="00B20710" w:rsidRPr="004342F1" w:rsidRDefault="00F155E7">
      <w:pPr>
        <w:pStyle w:val="FirstParagraph"/>
        <w:rPr>
          <w:rFonts w:ascii="OpenDyslexicAlta" w:hAnsi="OpenDyslexicAlta"/>
          <w:sz w:val="20"/>
          <w:szCs w:val="20"/>
        </w:rPr>
      </w:pPr>
      <w:r w:rsidRPr="004342F1">
        <w:rPr>
          <w:rFonts w:ascii="OpenDyslexicAlta" w:hAnsi="OpenDyslexicAlta"/>
          <w:sz w:val="20"/>
          <w:szCs w:val="20"/>
        </w:rPr>
        <w:t xml:space="preserve">The </w:t>
      </w:r>
      <w:r w:rsidRPr="004342F1">
        <w:rPr>
          <w:rFonts w:ascii="OpenDyslexicAlta" w:hAnsi="OpenDyslexicAlta"/>
          <w:b/>
          <w:bCs/>
          <w:sz w:val="20"/>
          <w:szCs w:val="20"/>
        </w:rPr>
        <w:t>PSHE Lead is Miss Emma Clarke</w:t>
      </w:r>
      <w:r w:rsidRPr="004342F1">
        <w:rPr>
          <w:rFonts w:ascii="OpenDyslexicAlta" w:hAnsi="OpenDyslexicAlta"/>
          <w:sz w:val="20"/>
          <w:szCs w:val="20"/>
        </w:rPr>
        <w:t>, who is responsible for overseeing the curriculum, supporting staff and leading monitoring activities.</w:t>
      </w:r>
    </w:p>
    <w:p w14:paraId="3EE5E120" w14:textId="77777777" w:rsidR="00B20710" w:rsidRPr="004342F1" w:rsidRDefault="00F155E7">
      <w:pPr>
        <w:pStyle w:val="Heading3"/>
        <w:rPr>
          <w:rFonts w:ascii="OpenDyslexicAlta" w:hAnsi="OpenDyslexicAlta"/>
          <w:sz w:val="22"/>
          <w:szCs w:val="22"/>
        </w:rPr>
      </w:pPr>
      <w:bookmarkStart w:id="10" w:name="pupils"/>
      <w:bookmarkEnd w:id="9"/>
      <w:r w:rsidRPr="004342F1">
        <w:rPr>
          <w:rFonts w:ascii="OpenDyslexicAlta" w:hAnsi="OpenDyslexicAlta"/>
          <w:sz w:val="22"/>
          <w:szCs w:val="22"/>
        </w:rPr>
        <w:t>4.4 Pupils</w:t>
      </w:r>
    </w:p>
    <w:p w14:paraId="13FA6756" w14:textId="77777777" w:rsidR="00B20710" w:rsidRPr="004342F1" w:rsidRDefault="00F155E7">
      <w:pPr>
        <w:pStyle w:val="FirstParagraph"/>
        <w:rPr>
          <w:rFonts w:ascii="OpenDyslexicAlta" w:hAnsi="OpenDyslexicAlta"/>
          <w:sz w:val="20"/>
          <w:szCs w:val="20"/>
        </w:rPr>
      </w:pPr>
      <w:r w:rsidRPr="004342F1">
        <w:rPr>
          <w:rFonts w:ascii="OpenDyslexicAlta" w:hAnsi="OpenDyslexicAlta"/>
          <w:sz w:val="20"/>
          <w:szCs w:val="20"/>
        </w:rPr>
        <w:t>Pupils are expected to engage fully in PSHE lessons and to treat others with respect, sensitivity and kindness when discussing PSHE-related issues.</w:t>
      </w:r>
    </w:p>
    <w:p w14:paraId="085B1880" w14:textId="77777777" w:rsidR="00B20710" w:rsidRPr="004342F1" w:rsidRDefault="00F155E7">
      <w:pPr>
        <w:rPr>
          <w:rFonts w:ascii="OpenDyslexicAlta" w:hAnsi="OpenDyslexicAlta"/>
          <w:sz w:val="20"/>
          <w:szCs w:val="20"/>
        </w:rPr>
      </w:pPr>
      <w:r>
        <w:rPr>
          <w:rFonts w:ascii="OpenDyslexicAlta" w:hAnsi="OpenDyslexicAlta"/>
          <w:sz w:val="20"/>
          <w:szCs w:val="20"/>
        </w:rPr>
        <w:pict w14:anchorId="3421F263">
          <v:rect id="_x0000_i1030" style="width:0;height:1.5pt" o:hralign="center" o:hrstd="t" o:hr="t"/>
        </w:pict>
      </w:r>
    </w:p>
    <w:p w14:paraId="29C79A34" w14:textId="77777777" w:rsidR="00B20710" w:rsidRPr="004342F1" w:rsidRDefault="00F155E7">
      <w:pPr>
        <w:pStyle w:val="Heading2"/>
        <w:rPr>
          <w:rFonts w:ascii="OpenDyslexicAlta" w:hAnsi="OpenDyslexicAlta"/>
          <w:sz w:val="24"/>
          <w:szCs w:val="24"/>
        </w:rPr>
      </w:pPr>
      <w:bookmarkStart w:id="11" w:name="monitoring-arrangements"/>
      <w:bookmarkEnd w:id="6"/>
      <w:bookmarkEnd w:id="10"/>
      <w:r w:rsidRPr="004342F1">
        <w:rPr>
          <w:rFonts w:ascii="OpenDyslexicAlta" w:hAnsi="OpenDyslexicAlta"/>
          <w:sz w:val="24"/>
          <w:szCs w:val="24"/>
        </w:rPr>
        <w:t>5. Monitoring arrangements</w:t>
      </w:r>
    </w:p>
    <w:p w14:paraId="69737D1A" w14:textId="77777777" w:rsidR="00B20710" w:rsidRPr="004342F1" w:rsidRDefault="00F155E7">
      <w:pPr>
        <w:pStyle w:val="FirstParagraph"/>
        <w:rPr>
          <w:rFonts w:ascii="OpenDyslexicAlta" w:hAnsi="OpenDyslexicAlta"/>
          <w:sz w:val="20"/>
          <w:szCs w:val="20"/>
        </w:rPr>
      </w:pPr>
      <w:r w:rsidRPr="004342F1">
        <w:rPr>
          <w:rFonts w:ascii="OpenDyslexicAlta" w:hAnsi="OpenDyslexicAlta"/>
          <w:sz w:val="20"/>
          <w:szCs w:val="20"/>
        </w:rPr>
        <w:t>The delivery and impact of PSHE are monitored by the PSHE Lead through:</w:t>
      </w:r>
    </w:p>
    <w:p w14:paraId="0E9341D7" w14:textId="77777777" w:rsidR="00B20710" w:rsidRPr="004342F1" w:rsidRDefault="00F155E7">
      <w:pPr>
        <w:pStyle w:val="Compact"/>
        <w:numPr>
          <w:ilvl w:val="0"/>
          <w:numId w:val="7"/>
        </w:numPr>
        <w:rPr>
          <w:rFonts w:ascii="OpenDyslexicAlta" w:hAnsi="OpenDyslexicAlta"/>
          <w:sz w:val="20"/>
          <w:szCs w:val="20"/>
        </w:rPr>
      </w:pPr>
      <w:r w:rsidRPr="004342F1">
        <w:rPr>
          <w:rFonts w:ascii="OpenDyslexicAlta" w:hAnsi="OpenDyslexicAlta"/>
          <w:sz w:val="20"/>
          <w:szCs w:val="20"/>
        </w:rPr>
        <w:t>Lesson observations</w:t>
      </w:r>
    </w:p>
    <w:p w14:paraId="42517E17" w14:textId="77777777" w:rsidR="00B20710" w:rsidRPr="004342F1" w:rsidRDefault="00F155E7">
      <w:pPr>
        <w:pStyle w:val="Compact"/>
        <w:numPr>
          <w:ilvl w:val="0"/>
          <w:numId w:val="7"/>
        </w:numPr>
        <w:rPr>
          <w:rFonts w:ascii="OpenDyslexicAlta" w:hAnsi="OpenDyslexicAlta"/>
          <w:sz w:val="20"/>
          <w:szCs w:val="20"/>
        </w:rPr>
      </w:pPr>
      <w:r w:rsidRPr="004342F1">
        <w:rPr>
          <w:rFonts w:ascii="OpenDyslexicAlta" w:hAnsi="OpenDyslexicAlta"/>
          <w:sz w:val="20"/>
          <w:szCs w:val="20"/>
        </w:rPr>
        <w:t>Learning walks</w:t>
      </w:r>
    </w:p>
    <w:p w14:paraId="4B5F1FE8" w14:textId="77777777" w:rsidR="00B20710" w:rsidRPr="004342F1" w:rsidRDefault="00F155E7">
      <w:pPr>
        <w:pStyle w:val="Compact"/>
        <w:numPr>
          <w:ilvl w:val="0"/>
          <w:numId w:val="7"/>
        </w:numPr>
        <w:rPr>
          <w:rFonts w:ascii="OpenDyslexicAlta" w:hAnsi="OpenDyslexicAlta"/>
          <w:sz w:val="20"/>
          <w:szCs w:val="20"/>
        </w:rPr>
      </w:pPr>
      <w:r w:rsidRPr="004342F1">
        <w:rPr>
          <w:rFonts w:ascii="OpenDyslexicAlta" w:hAnsi="OpenDyslexicAlta"/>
          <w:sz w:val="20"/>
          <w:szCs w:val="20"/>
        </w:rPr>
        <w:t>Pupil voice</w:t>
      </w:r>
    </w:p>
    <w:p w14:paraId="1B57E22C" w14:textId="77777777" w:rsidR="00B20710" w:rsidRPr="004342F1" w:rsidRDefault="00F155E7">
      <w:pPr>
        <w:pStyle w:val="Compact"/>
        <w:numPr>
          <w:ilvl w:val="0"/>
          <w:numId w:val="7"/>
        </w:numPr>
        <w:rPr>
          <w:rFonts w:ascii="OpenDyslexicAlta" w:hAnsi="OpenDyslexicAlta"/>
          <w:sz w:val="20"/>
          <w:szCs w:val="20"/>
        </w:rPr>
      </w:pPr>
      <w:r w:rsidRPr="004342F1">
        <w:rPr>
          <w:rFonts w:ascii="OpenDyslexicAlta" w:hAnsi="OpenDyslexicAlta"/>
          <w:sz w:val="20"/>
          <w:szCs w:val="20"/>
        </w:rPr>
        <w:t>Book looks</w:t>
      </w:r>
    </w:p>
    <w:p w14:paraId="158C7220" w14:textId="77777777" w:rsidR="00B20710" w:rsidRPr="004342F1" w:rsidRDefault="00F155E7">
      <w:pPr>
        <w:pStyle w:val="Compact"/>
        <w:numPr>
          <w:ilvl w:val="0"/>
          <w:numId w:val="7"/>
        </w:numPr>
        <w:rPr>
          <w:rFonts w:ascii="OpenDyslexicAlta" w:hAnsi="OpenDyslexicAlta"/>
          <w:sz w:val="20"/>
          <w:szCs w:val="20"/>
        </w:rPr>
      </w:pPr>
      <w:r w:rsidRPr="004342F1">
        <w:rPr>
          <w:rFonts w:ascii="OpenDyslexicAlta" w:hAnsi="OpenDyslexicAlta"/>
          <w:sz w:val="20"/>
          <w:szCs w:val="20"/>
        </w:rPr>
        <w:t>Staff feedback and discussion</w:t>
      </w:r>
    </w:p>
    <w:p w14:paraId="4802FBAF" w14:textId="77777777" w:rsidR="00B20710" w:rsidRPr="004342F1" w:rsidRDefault="00F155E7">
      <w:pPr>
        <w:pStyle w:val="FirstParagraph"/>
        <w:rPr>
          <w:rFonts w:ascii="OpenDyslexicAlta" w:hAnsi="OpenDyslexicAlta"/>
          <w:sz w:val="20"/>
          <w:szCs w:val="20"/>
        </w:rPr>
      </w:pPr>
      <w:r w:rsidRPr="004342F1">
        <w:rPr>
          <w:rFonts w:ascii="OpenDyslexicAlta" w:hAnsi="OpenDyslexicAlta"/>
          <w:sz w:val="20"/>
          <w:szCs w:val="20"/>
        </w:rPr>
        <w:t>This policy will be reviewed in line with the agreed review cycle. At every review, it will be approved by the full governing body.</w:t>
      </w:r>
    </w:p>
    <w:p w14:paraId="357E3C0C" w14:textId="77777777" w:rsidR="00B20710" w:rsidRPr="004342F1" w:rsidRDefault="00F155E7">
      <w:pPr>
        <w:rPr>
          <w:rFonts w:ascii="OpenDyslexicAlta" w:hAnsi="OpenDyslexicAlta"/>
          <w:sz w:val="20"/>
          <w:szCs w:val="20"/>
        </w:rPr>
      </w:pPr>
      <w:r>
        <w:rPr>
          <w:rFonts w:ascii="OpenDyslexicAlta" w:hAnsi="OpenDyslexicAlta"/>
          <w:sz w:val="20"/>
          <w:szCs w:val="20"/>
        </w:rPr>
        <w:pict w14:anchorId="155C9E74">
          <v:rect id="_x0000_i1031" style="width:0;height:1.5pt" o:hralign="center" o:hrstd="t" o:hr="t"/>
        </w:pict>
      </w:r>
    </w:p>
    <w:p w14:paraId="46D2592C" w14:textId="77777777" w:rsidR="00B20710" w:rsidRPr="004342F1" w:rsidRDefault="00F155E7">
      <w:pPr>
        <w:pStyle w:val="Heading2"/>
        <w:rPr>
          <w:rFonts w:ascii="OpenDyslexicAlta" w:hAnsi="OpenDyslexicAlta"/>
          <w:sz w:val="24"/>
          <w:szCs w:val="24"/>
        </w:rPr>
      </w:pPr>
      <w:bookmarkStart w:id="12" w:name="links-with-other-policies"/>
      <w:bookmarkEnd w:id="11"/>
      <w:r w:rsidRPr="004342F1">
        <w:rPr>
          <w:rFonts w:ascii="OpenDyslexicAlta" w:hAnsi="OpenDyslexicAlta"/>
          <w:sz w:val="24"/>
          <w:szCs w:val="24"/>
        </w:rPr>
        <w:t>6. Links with other policies</w:t>
      </w:r>
    </w:p>
    <w:p w14:paraId="0EB3CB66" w14:textId="77777777" w:rsidR="00B20710" w:rsidRPr="004342F1" w:rsidRDefault="00F155E7">
      <w:pPr>
        <w:pStyle w:val="FirstParagraph"/>
        <w:rPr>
          <w:rFonts w:ascii="OpenDyslexicAlta" w:hAnsi="OpenDyslexicAlta"/>
          <w:sz w:val="20"/>
          <w:szCs w:val="20"/>
        </w:rPr>
      </w:pPr>
      <w:r w:rsidRPr="004342F1">
        <w:rPr>
          <w:rFonts w:ascii="OpenDyslexicAlta" w:hAnsi="OpenDyslexicAlta"/>
          <w:sz w:val="20"/>
          <w:szCs w:val="20"/>
        </w:rPr>
        <w:t>This policy links to the following policies and procedures:</w:t>
      </w:r>
    </w:p>
    <w:p w14:paraId="228EB670" w14:textId="77777777" w:rsidR="00B20710" w:rsidRPr="004342F1" w:rsidRDefault="00F155E7">
      <w:pPr>
        <w:pStyle w:val="Compact"/>
        <w:numPr>
          <w:ilvl w:val="0"/>
          <w:numId w:val="8"/>
        </w:numPr>
        <w:rPr>
          <w:rFonts w:ascii="OpenDyslexicAlta" w:hAnsi="OpenDyslexicAlta"/>
          <w:sz w:val="20"/>
          <w:szCs w:val="20"/>
        </w:rPr>
      </w:pPr>
      <w:r w:rsidRPr="004342F1">
        <w:rPr>
          <w:rFonts w:ascii="OpenDyslexicAlta" w:hAnsi="OpenDyslexicAlta"/>
          <w:sz w:val="20"/>
          <w:szCs w:val="20"/>
        </w:rPr>
        <w:t>Relationships and Health Education (RSE) policy</w:t>
      </w:r>
    </w:p>
    <w:p w14:paraId="57F9AADF" w14:textId="77777777" w:rsidR="00B20710" w:rsidRPr="004342F1" w:rsidRDefault="00F155E7">
      <w:pPr>
        <w:pStyle w:val="Compact"/>
        <w:numPr>
          <w:ilvl w:val="0"/>
          <w:numId w:val="8"/>
        </w:numPr>
        <w:rPr>
          <w:rFonts w:ascii="OpenDyslexicAlta" w:hAnsi="OpenDyslexicAlta"/>
          <w:sz w:val="20"/>
          <w:szCs w:val="20"/>
        </w:rPr>
      </w:pPr>
      <w:r w:rsidRPr="004342F1">
        <w:rPr>
          <w:rFonts w:ascii="OpenDyslexicAlta" w:hAnsi="OpenDyslexicAlta"/>
          <w:sz w:val="20"/>
          <w:szCs w:val="20"/>
        </w:rPr>
        <w:t>Behaviour policy</w:t>
      </w:r>
    </w:p>
    <w:p w14:paraId="201D1218" w14:textId="77777777" w:rsidR="00B20710" w:rsidRPr="004342F1" w:rsidRDefault="00F155E7">
      <w:pPr>
        <w:pStyle w:val="Compact"/>
        <w:numPr>
          <w:ilvl w:val="0"/>
          <w:numId w:val="8"/>
        </w:numPr>
        <w:rPr>
          <w:rFonts w:ascii="OpenDyslexicAlta" w:hAnsi="OpenDyslexicAlta"/>
          <w:sz w:val="20"/>
          <w:szCs w:val="20"/>
        </w:rPr>
      </w:pPr>
      <w:r w:rsidRPr="004342F1">
        <w:rPr>
          <w:rFonts w:ascii="OpenDyslexicAlta" w:hAnsi="OpenDyslexicAlta"/>
          <w:sz w:val="20"/>
          <w:szCs w:val="20"/>
        </w:rPr>
        <w:t>Child Protection policy</w:t>
      </w:r>
    </w:p>
    <w:p w14:paraId="164BD779" w14:textId="77777777" w:rsidR="00B20710" w:rsidRPr="004342F1" w:rsidRDefault="00F155E7">
      <w:pPr>
        <w:pStyle w:val="Compact"/>
        <w:numPr>
          <w:ilvl w:val="0"/>
          <w:numId w:val="8"/>
        </w:numPr>
        <w:rPr>
          <w:rFonts w:ascii="OpenDyslexicAlta" w:hAnsi="OpenDyslexicAlta"/>
          <w:sz w:val="20"/>
          <w:szCs w:val="20"/>
        </w:rPr>
      </w:pPr>
      <w:r w:rsidRPr="004342F1">
        <w:rPr>
          <w:rFonts w:ascii="OpenDyslexicAlta" w:hAnsi="OpenDyslexicAlta"/>
          <w:sz w:val="20"/>
          <w:szCs w:val="20"/>
        </w:rPr>
        <w:t>Early Years Foundation Stage (EYFS) policy</w:t>
      </w:r>
    </w:p>
    <w:p w14:paraId="7695EBA2" w14:textId="77777777" w:rsidR="00B20710" w:rsidRPr="004342F1" w:rsidRDefault="00F155E7">
      <w:pPr>
        <w:pStyle w:val="Compact"/>
        <w:numPr>
          <w:ilvl w:val="0"/>
          <w:numId w:val="8"/>
        </w:numPr>
        <w:rPr>
          <w:rFonts w:ascii="OpenDyslexicAlta" w:hAnsi="OpenDyslexicAlta"/>
          <w:sz w:val="20"/>
          <w:szCs w:val="20"/>
        </w:rPr>
      </w:pPr>
      <w:r w:rsidRPr="004342F1">
        <w:rPr>
          <w:rFonts w:ascii="OpenDyslexicAlta" w:hAnsi="OpenDyslexicAlta"/>
          <w:sz w:val="20"/>
          <w:szCs w:val="20"/>
        </w:rPr>
        <w:t>Special Educational Needs and Disabilities (SEND) policy</w:t>
      </w:r>
    </w:p>
    <w:p w14:paraId="707DAC45" w14:textId="77777777" w:rsidR="00B20710" w:rsidRPr="004342F1" w:rsidRDefault="00F155E7">
      <w:pPr>
        <w:rPr>
          <w:rFonts w:ascii="OpenDyslexicAlta" w:hAnsi="OpenDyslexicAlta"/>
          <w:sz w:val="20"/>
          <w:szCs w:val="20"/>
        </w:rPr>
      </w:pPr>
      <w:r>
        <w:rPr>
          <w:rFonts w:ascii="OpenDyslexicAlta" w:hAnsi="OpenDyslexicAlta"/>
          <w:sz w:val="20"/>
          <w:szCs w:val="20"/>
        </w:rPr>
        <w:pict w14:anchorId="1D377D7E">
          <v:rect id="_x0000_i1032" style="width:0;height:1.5pt" o:hralign="center" o:hrstd="t" o:hr="t"/>
        </w:pict>
      </w:r>
    </w:p>
    <w:p w14:paraId="2046CE2D" w14:textId="77777777" w:rsidR="00B20710" w:rsidRPr="004342F1" w:rsidRDefault="00F155E7">
      <w:pPr>
        <w:pStyle w:val="FirstParagraph"/>
        <w:rPr>
          <w:rFonts w:ascii="OpenDyslexicAlta" w:hAnsi="OpenDyslexicAlta"/>
          <w:sz w:val="20"/>
          <w:szCs w:val="20"/>
        </w:rPr>
      </w:pPr>
      <w:r w:rsidRPr="004342F1">
        <w:rPr>
          <w:rFonts w:ascii="OpenDyslexicAlta" w:hAnsi="OpenDyslexicAlta"/>
          <w:i/>
          <w:iCs/>
          <w:sz w:val="20"/>
          <w:szCs w:val="20"/>
        </w:rPr>
        <w:t>Be Kind. Work Hard. Be Brave.</w:t>
      </w:r>
      <w:bookmarkEnd w:id="0"/>
      <w:bookmarkEnd w:id="12"/>
    </w:p>
    <w:sectPr w:rsidR="00B20710" w:rsidRPr="004342F1">
      <w:footnotePr>
        <w:numRestart w:val="eachSect"/>
      </w:footnotePr>
      <w:pgSz w:w="12240" w:h="15840"/>
      <w:pgMar w:top="1440" w:right="1440" w:bottom="1440"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onsolas">
    <w:panose1 w:val="020B0609020204030204"/>
    <w:charset w:val="00"/>
    <w:family w:val="modern"/>
    <w:pitch w:val="fixed"/>
    <w:sig w:usb0="E00006FF" w:usb1="0000FCFF" w:usb2="00000001" w:usb3="00000000" w:csb0="0000019F" w:csb1="00000000"/>
  </w:font>
  <w:font w:name="OpenDyslexicAlta">
    <w:panose1 w:val="00000500000000000000"/>
    <w:charset w:val="00"/>
    <w:family w:val="modern"/>
    <w:notTrueType/>
    <w:pitch w:val="variable"/>
    <w:sig w:usb0="20000007" w:usb1="00000000" w:usb2="00000000" w:usb3="00000000" w:csb0="00000193"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A990"/>
    <w:multiLevelType w:val="multilevel"/>
    <w:tmpl w:val="145EAD98"/>
    <w:lvl w:ilvl="0">
      <w:numFmt w:val="bullet"/>
      <w:lvlText w:val=" "/>
      <w:lvlJc w:val="left"/>
      <w:pPr>
        <w:ind w:left="720" w:hanging="360"/>
      </w:pPr>
    </w:lvl>
    <w:lvl w:ilvl="1">
      <w:numFmt w:val="bullet"/>
      <w:lvlText w:val=" "/>
      <w:lvlJc w:val="left"/>
      <w:pPr>
        <w:ind w:left="1440" w:hanging="360"/>
      </w:pPr>
    </w:lvl>
    <w:lvl w:ilvl="2">
      <w:numFmt w:val="bullet"/>
      <w:lvlText w:val=" "/>
      <w:lvlJc w:val="left"/>
      <w:pPr>
        <w:ind w:left="2160" w:hanging="360"/>
      </w:pPr>
    </w:lvl>
    <w:lvl w:ilvl="3">
      <w:numFmt w:val="bullet"/>
      <w:lvlText w:val=" "/>
      <w:lvlJc w:val="left"/>
      <w:pPr>
        <w:ind w:left="2880" w:hanging="360"/>
      </w:pPr>
    </w:lvl>
    <w:lvl w:ilvl="4">
      <w:numFmt w:val="bullet"/>
      <w:lvlText w:val=" "/>
      <w:lvlJc w:val="left"/>
      <w:pPr>
        <w:ind w:left="3600" w:hanging="360"/>
      </w:pPr>
    </w:lvl>
    <w:lvl w:ilvl="5">
      <w:numFmt w:val="bullet"/>
      <w:lvlText w:val=" "/>
      <w:lvlJc w:val="left"/>
      <w:pPr>
        <w:ind w:left="4320" w:hanging="360"/>
      </w:pPr>
    </w:lvl>
    <w:lvl w:ilvl="6">
      <w:numFmt w:val="bullet"/>
      <w:lvlText w:val=" "/>
      <w:lvlJc w:val="left"/>
      <w:pPr>
        <w:ind w:left="5040" w:hanging="360"/>
      </w:pPr>
    </w:lvl>
    <w:lvl w:ilvl="7">
      <w:numFmt w:val="bullet"/>
      <w:lvlText w:val=" "/>
      <w:lvlJc w:val="left"/>
      <w:pPr>
        <w:ind w:left="5760" w:hanging="360"/>
      </w:pPr>
    </w:lvl>
    <w:lvl w:ilvl="8">
      <w:numFmt w:val="bullet"/>
      <w:lvlText w:val=" "/>
      <w:lvlJc w:val="left"/>
      <w:pPr>
        <w:ind w:left="6480" w:hanging="360"/>
      </w:pPr>
    </w:lvl>
  </w:abstractNum>
  <w:abstractNum w:abstractNumId="1" w15:restartNumberingAfterBreak="0">
    <w:nsid w:val="0000A991"/>
    <w:multiLevelType w:val="multilevel"/>
    <w:tmpl w:val="FD1A55F2"/>
    <w:lvl w:ilvl="0">
      <w:numFmt w:val="bullet"/>
      <w:lvlText w:val=""/>
      <w:lvlJc w:val="left"/>
      <w:pPr>
        <w:ind w:left="720" w:hanging="360"/>
      </w:pPr>
      <w:rPr>
        <w:rFonts w:ascii="Symbol" w:hAnsi="Symbol" w:cs="Symbol" w:hint="default"/>
      </w:rPr>
    </w:lvl>
    <w:lvl w:ilvl="1">
      <w:numFmt w:val="bullet"/>
      <w:lvlText w:val="o"/>
      <w:lvlJc w:val="left"/>
      <w:pPr>
        <w:ind w:left="1440" w:hanging="360"/>
      </w:pPr>
      <w:rPr>
        <w:rFonts w:ascii="Courier New" w:hAnsi="Courier New" w:cs="Courier New" w:hint="default"/>
      </w:rPr>
    </w:lvl>
    <w:lvl w:ilvl="2">
      <w:numFmt w:val="bullet"/>
      <w:lvlText w:val=""/>
      <w:lvlJc w:val="left"/>
      <w:pPr>
        <w:ind w:left="2160" w:hanging="360"/>
      </w:pPr>
      <w:rPr>
        <w:rFonts w:ascii="Wingdings" w:hAnsi="Wingdings" w:cs="Wingdings" w:hint="default"/>
      </w:rPr>
    </w:lvl>
    <w:lvl w:ilvl="3">
      <w:numFmt w:val="bullet"/>
      <w:lvlText w:val=""/>
      <w:lvlJc w:val="left"/>
      <w:pPr>
        <w:ind w:left="2880" w:hanging="360"/>
      </w:pPr>
      <w:rPr>
        <w:rFonts w:ascii="Symbol" w:hAnsi="Symbol" w:cs="Symbol" w:hint="default"/>
      </w:rPr>
    </w:lvl>
    <w:lvl w:ilvl="4">
      <w:numFmt w:val="bullet"/>
      <w:lvlText w:val="o"/>
      <w:lvlJc w:val="left"/>
      <w:pPr>
        <w:ind w:left="3600" w:hanging="360"/>
      </w:pPr>
      <w:rPr>
        <w:rFonts w:ascii="Courier New" w:hAnsi="Courier New" w:cs="Courier New" w:hint="default"/>
      </w:rPr>
    </w:lvl>
    <w:lvl w:ilvl="5">
      <w:numFmt w:val="bullet"/>
      <w:lvlText w:val=""/>
      <w:lvlJc w:val="left"/>
      <w:pPr>
        <w:ind w:left="4320" w:hanging="360"/>
      </w:pPr>
      <w:rPr>
        <w:rFonts w:ascii="Wingdings" w:hAnsi="Wingdings" w:cs="Wingdings" w:hint="default"/>
      </w:rPr>
    </w:lvl>
    <w:lvl w:ilvl="6">
      <w:numFmt w:val="bullet"/>
      <w:lvlText w:val=""/>
      <w:lvlJc w:val="left"/>
      <w:pPr>
        <w:ind w:left="5040" w:hanging="360"/>
      </w:pPr>
      <w:rPr>
        <w:rFonts w:ascii="Symbol" w:hAnsi="Symbol" w:cs="Symbol" w:hint="default"/>
      </w:rPr>
    </w:lvl>
    <w:lvl w:ilvl="7">
      <w:numFmt w:val="bullet"/>
      <w:lvlText w:val="o"/>
      <w:lvlJc w:val="left"/>
      <w:pPr>
        <w:ind w:left="5760" w:hanging="360"/>
      </w:pPr>
      <w:rPr>
        <w:rFonts w:ascii="Courier New" w:hAnsi="Courier New" w:cs="Courier New" w:hint="default"/>
      </w:rPr>
    </w:lvl>
    <w:lvl w:ilvl="8">
      <w:numFmt w:val="bullet"/>
      <w:lvlText w:val=""/>
      <w:lvlJc w:val="left"/>
      <w:pPr>
        <w:ind w:left="6480" w:hanging="360"/>
      </w:pPr>
      <w:rPr>
        <w:rFonts w:ascii="Wingdings" w:hAnsi="Wingdings" w:cs="Wingdings" w:hint="default"/>
      </w:rPr>
    </w:lvl>
  </w:abstractNum>
  <w:num w:numId="1" w16cid:durableId="1424953016">
    <w:abstractNumId w:val="0"/>
  </w:num>
  <w:num w:numId="2" w16cid:durableId="1269776181">
    <w:abstractNumId w:val="1"/>
  </w:num>
  <w:num w:numId="3" w16cid:durableId="1310281267">
    <w:abstractNumId w:val="1"/>
  </w:num>
  <w:num w:numId="4" w16cid:durableId="2114209032">
    <w:abstractNumId w:val="1"/>
  </w:num>
  <w:num w:numId="5" w16cid:durableId="1248925723">
    <w:abstractNumId w:val="1"/>
  </w:num>
  <w:num w:numId="6" w16cid:durableId="318458975">
    <w:abstractNumId w:val="1"/>
  </w:num>
  <w:num w:numId="7" w16cid:durableId="273680790">
    <w:abstractNumId w:val="1"/>
  </w:num>
  <w:num w:numId="8" w16cid:durableId="49364324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efaultTabStop w:val="720"/>
  <w:drawingGridHorizontalSpacing w:val="360"/>
  <w:drawingGridVerticalSpacing w:val="360"/>
  <w:displayHorizontalDrawingGridEvery w:val="0"/>
  <w:displayVerticalDrawingGridEvery w:val="0"/>
  <w:characterSpacingControl w:val="doNotCompress"/>
  <w:footnotePr>
    <w:numRestart w:val="eachSect"/>
  </w:foot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20710"/>
    <w:rsid w:val="004342F1"/>
    <w:rsid w:val="008270BC"/>
    <w:rsid w:val="00B20710"/>
    <w:rsid w:val="00BE368E"/>
    <w:rsid w:val="00F155E7"/>
    <w:rsid w:val="00F31DD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D794A9"/>
  <w15:docId w15:val="{D5CE5578-2712-41FF-AA2A-CF1C3686B9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US" w:eastAsia="en-US" w:bidi="ar-SA"/>
      </w:rPr>
    </w:rPrDefault>
    <w:pPrDefault>
      <w:pPr>
        <w:spacing w:after="200"/>
      </w:pPr>
    </w:pPrDefault>
  </w:docDefaults>
  <w:latentStyles w:defLockedState="0" w:defUIPriority="0" w:defSemiHidden="0" w:defUnhideWhenUsed="0" w:defQFormat="0" w:count="376">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style>
  <w:style w:type="paragraph" w:styleId="Heading1">
    <w:name w:val="heading 1"/>
    <w:basedOn w:val="Normal"/>
    <w:next w:val="BodyText"/>
    <w:link w:val="Heading1Char"/>
    <w:uiPriority w:val="9"/>
    <w:qFormat/>
    <w:rsid w:val="00A10FD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BodyText"/>
    <w:link w:val="Heading2Char"/>
    <w:uiPriority w:val="9"/>
    <w:semiHidden/>
    <w:unhideWhenUsed/>
    <w:qFormat/>
    <w:rsid w:val="00A10FD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BodyText"/>
    <w:link w:val="Heading3Char"/>
    <w:uiPriority w:val="9"/>
    <w:semiHidden/>
    <w:unhideWhenUsed/>
    <w:qFormat/>
    <w:rsid w:val="00A10FD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BodyText"/>
    <w:link w:val="Heading4Char"/>
    <w:uiPriority w:val="9"/>
    <w:semiHidden/>
    <w:unhideWhenUsed/>
    <w:qFormat/>
    <w:rsid w:val="00A10FD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BodyText"/>
    <w:link w:val="Heading5Char"/>
    <w:uiPriority w:val="9"/>
    <w:semiHidden/>
    <w:unhideWhenUsed/>
    <w:qFormat/>
    <w:rsid w:val="00A10FD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BodyText"/>
    <w:link w:val="Heading6Char"/>
    <w:uiPriority w:val="9"/>
    <w:semiHidden/>
    <w:unhideWhenUsed/>
    <w:qFormat/>
    <w:rsid w:val="00A10FD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BodyText"/>
    <w:link w:val="Heading7Char"/>
    <w:uiPriority w:val="9"/>
    <w:semiHidden/>
    <w:unhideWhenUsed/>
    <w:qFormat/>
    <w:rsid w:val="00A10FD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BodyText"/>
    <w:link w:val="Heading8Char"/>
    <w:uiPriority w:val="9"/>
    <w:semiHidden/>
    <w:unhideWhenUsed/>
    <w:qFormat/>
    <w:rsid w:val="00A10FD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BodyText"/>
    <w:link w:val="Heading9Char"/>
    <w:uiPriority w:val="9"/>
    <w:semiHidden/>
    <w:unhideWhenUsed/>
    <w:qFormat/>
    <w:rsid w:val="00A10FD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qFormat/>
    <w:pPr>
      <w:spacing w:before="180" w:after="180"/>
    </w:pPr>
  </w:style>
  <w:style w:type="paragraph" w:customStyle="1" w:styleId="FirstParagraph">
    <w:name w:val="First Paragraph"/>
    <w:basedOn w:val="BodyText"/>
    <w:next w:val="BodyText"/>
    <w:qFormat/>
  </w:style>
  <w:style w:type="paragraph" w:customStyle="1" w:styleId="Compact">
    <w:name w:val="Compact"/>
    <w:basedOn w:val="BodyText"/>
    <w:qFormat/>
    <w:pPr>
      <w:spacing w:before="36" w:after="36"/>
    </w:pPr>
  </w:style>
  <w:style w:type="paragraph" w:styleId="Title">
    <w:name w:val="Title"/>
    <w:basedOn w:val="Normal"/>
    <w:next w:val="BodyText"/>
    <w:link w:val="TitleChar"/>
    <w:uiPriority w:val="10"/>
    <w:qFormat/>
    <w:rsid w:val="00A10FD9"/>
    <w:pPr>
      <w:spacing w:after="80"/>
      <w:contextualSpacing/>
      <w:jc w:val="center"/>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10FD9"/>
    <w:rPr>
      <w:rFonts w:asciiTheme="majorHAnsi" w:eastAsiaTheme="majorEastAsia" w:hAnsiTheme="majorHAnsi" w:cstheme="majorBidi"/>
      <w:spacing w:val="-10"/>
      <w:kern w:val="28"/>
      <w:sz w:val="56"/>
      <w:szCs w:val="56"/>
    </w:rPr>
  </w:style>
  <w:style w:type="paragraph" w:styleId="Subtitle">
    <w:name w:val="Subtitle"/>
    <w:basedOn w:val="Title"/>
    <w:next w:val="BodyText"/>
    <w:link w:val="SubtitleChar"/>
    <w:uiPriority w:val="11"/>
    <w:qFormat/>
    <w:rsid w:val="00A10FD9"/>
    <w:pPr>
      <w:numPr>
        <w:ilvl w:val="1"/>
      </w:numPr>
    </w:pPr>
    <w:rPr>
      <w:spacing w:val="15"/>
      <w:sz w:val="28"/>
      <w:szCs w:val="28"/>
    </w:rPr>
  </w:style>
  <w:style w:type="character" w:customStyle="1" w:styleId="SubtitleChar">
    <w:name w:val="Subtitle Char"/>
    <w:basedOn w:val="DefaultParagraphFont"/>
    <w:link w:val="Subtitle"/>
    <w:uiPriority w:val="11"/>
    <w:rsid w:val="00A10FD9"/>
    <w:rPr>
      <w:rFonts w:eastAsiaTheme="majorEastAsia" w:cstheme="majorBidi"/>
      <w:color w:val="595959" w:themeColor="text1" w:themeTint="A6"/>
      <w:spacing w:val="15"/>
      <w:sz w:val="28"/>
      <w:szCs w:val="28"/>
    </w:rPr>
  </w:style>
  <w:style w:type="paragraph" w:customStyle="1" w:styleId="Author">
    <w:name w:val="Author"/>
    <w:next w:val="BodyText"/>
    <w:qFormat/>
    <w:pPr>
      <w:keepNext/>
      <w:keepLines/>
      <w:jc w:val="center"/>
    </w:pPr>
  </w:style>
  <w:style w:type="paragraph" w:styleId="Date">
    <w:name w:val="Date"/>
    <w:next w:val="BodyText"/>
    <w:qFormat/>
    <w:pPr>
      <w:keepNext/>
      <w:keepLines/>
      <w:jc w:val="center"/>
    </w:pPr>
  </w:style>
  <w:style w:type="paragraph" w:customStyle="1" w:styleId="AbstractTitle">
    <w:name w:val="Abstract Title"/>
    <w:basedOn w:val="Normal"/>
    <w:next w:val="Abstract"/>
    <w:qFormat/>
    <w:pPr>
      <w:keepNext/>
      <w:keepLines/>
      <w:spacing w:before="300" w:after="0"/>
      <w:jc w:val="center"/>
    </w:pPr>
    <w:rPr>
      <w:b/>
      <w:sz w:val="20"/>
      <w:szCs w:val="20"/>
    </w:rPr>
  </w:style>
  <w:style w:type="paragraph" w:customStyle="1" w:styleId="Abstract">
    <w:name w:val="Abstract"/>
    <w:basedOn w:val="Normal"/>
    <w:next w:val="BodyText"/>
    <w:qFormat/>
    <w:pPr>
      <w:keepNext/>
      <w:keepLines/>
      <w:spacing w:before="100" w:after="300"/>
    </w:pPr>
    <w:rPr>
      <w:sz w:val="20"/>
      <w:szCs w:val="20"/>
    </w:rPr>
  </w:style>
  <w:style w:type="paragraph" w:styleId="Bibliography">
    <w:name w:val="Bibliography"/>
    <w:basedOn w:val="Normal"/>
    <w:qFormat/>
  </w:style>
  <w:style w:type="character" w:customStyle="1" w:styleId="Heading1Char">
    <w:name w:val="Heading 1 Char"/>
    <w:basedOn w:val="DefaultParagraphFont"/>
    <w:link w:val="Heading1"/>
    <w:uiPriority w:val="9"/>
    <w:rsid w:val="00A10FD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10FD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10FD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10FD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10FD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10FD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10FD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10FD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10FD9"/>
    <w:rPr>
      <w:rFonts w:eastAsiaTheme="majorEastAsia" w:cstheme="majorBidi"/>
      <w:color w:val="272727" w:themeColor="text1" w:themeTint="D8"/>
    </w:rPr>
  </w:style>
  <w:style w:type="paragraph" w:styleId="BlockText">
    <w:name w:val="Block Text"/>
    <w:basedOn w:val="BodyText"/>
    <w:next w:val="BodyText"/>
    <w:uiPriority w:val="9"/>
    <w:unhideWhenUsed/>
    <w:qFormat/>
    <w:pPr>
      <w:spacing w:before="100" w:after="100"/>
      <w:ind w:left="480" w:right="480"/>
    </w:pPr>
  </w:style>
  <w:style w:type="paragraph" w:styleId="FootnoteText">
    <w:name w:val="footnote text"/>
    <w:basedOn w:val="Normal"/>
    <w:uiPriority w:val="9"/>
    <w:unhideWhenUsed/>
    <w:qFormat/>
  </w:style>
  <w:style w:type="paragraph" w:customStyle="1" w:styleId="FootnoteBlockText">
    <w:name w:val="Footnote Block Text"/>
    <w:basedOn w:val="FootnoteText"/>
    <w:next w:val="FootnoteText"/>
    <w:uiPriority w:val="9"/>
    <w:unhideWhenUsed/>
    <w:qFormat/>
    <w:pPr>
      <w:spacing w:before="100" w:after="100"/>
      <w:ind w:left="480" w:right="480"/>
    </w:pPr>
  </w:style>
  <w:style w:type="table" w:customStyle="1" w:styleId="Table">
    <w:name w:val="Table"/>
    <w:semiHidden/>
    <w:unhideWhenUsed/>
    <w:qFormat/>
    <w:tblPr>
      <w:tblInd w:w="0" w:type="dxa"/>
      <w:tblCellMar>
        <w:top w:w="0" w:type="dxa"/>
        <w:left w:w="108" w:type="dxa"/>
        <w:bottom w:w="0" w:type="dxa"/>
        <w:right w:w="108" w:type="dxa"/>
      </w:tblCellMar>
    </w:tblPr>
    <w:tblStylePr w:type="firstRow">
      <w:tblPr>
        <w:jc w:val="left"/>
      </w:tblPr>
      <w:trPr>
        <w:jc w:val="left"/>
      </w:trPr>
      <w:tcPr>
        <w:tcBorders>
          <w:bottom w:val="single" w:sz="0" w:space="0" w:color="auto"/>
        </w:tcBorders>
        <w:vAlign w:val="bottom"/>
      </w:tcPr>
    </w:tblStylePr>
  </w:style>
  <w:style w:type="paragraph" w:customStyle="1" w:styleId="DefinitionTerm">
    <w:name w:val="Definition Term"/>
    <w:basedOn w:val="Normal"/>
    <w:next w:val="Definition"/>
    <w:pPr>
      <w:keepNext/>
      <w:keepLines/>
      <w:spacing w:after="0"/>
    </w:pPr>
    <w:rPr>
      <w:b/>
    </w:rPr>
  </w:style>
  <w:style w:type="paragraph" w:customStyle="1" w:styleId="Definition">
    <w:name w:val="Definition"/>
    <w:basedOn w:val="Normal"/>
  </w:style>
  <w:style w:type="paragraph" w:styleId="Caption">
    <w:name w:val="caption"/>
    <w:basedOn w:val="Normal"/>
    <w:link w:val="CaptionChar"/>
    <w:pPr>
      <w:spacing w:after="120"/>
    </w:pPr>
    <w:rPr>
      <w:i/>
    </w:rPr>
  </w:style>
  <w:style w:type="paragraph" w:customStyle="1" w:styleId="TableCaption">
    <w:name w:val="Table Caption"/>
    <w:basedOn w:val="Caption"/>
    <w:pPr>
      <w:keepNext/>
    </w:pPr>
  </w:style>
  <w:style w:type="paragraph" w:customStyle="1" w:styleId="ImageCaption">
    <w:name w:val="Image Caption"/>
    <w:basedOn w:val="Caption"/>
  </w:style>
  <w:style w:type="paragraph" w:customStyle="1" w:styleId="Figure">
    <w:name w:val="Figure"/>
    <w:basedOn w:val="Normal"/>
  </w:style>
  <w:style w:type="paragraph" w:customStyle="1" w:styleId="CaptionedFigure">
    <w:name w:val="Captioned Figure"/>
    <w:basedOn w:val="Figure"/>
    <w:pPr>
      <w:keepNext/>
    </w:pPr>
  </w:style>
  <w:style w:type="character" w:customStyle="1" w:styleId="CaptionChar">
    <w:name w:val="Caption Char"/>
    <w:basedOn w:val="DefaultParagraphFont"/>
    <w:link w:val="Caption"/>
  </w:style>
  <w:style w:type="character" w:customStyle="1" w:styleId="VerbatimChar">
    <w:name w:val="Verbatim Char"/>
    <w:basedOn w:val="CaptionChar"/>
    <w:link w:val="SourceCode"/>
    <w:rPr>
      <w:rFonts w:ascii="Consolas" w:hAnsi="Consolas"/>
      <w:sz w:val="22"/>
    </w:rPr>
  </w:style>
  <w:style w:type="character" w:customStyle="1" w:styleId="SectionNumber">
    <w:name w:val="Section Number"/>
    <w:basedOn w:val="CaptionChar"/>
  </w:style>
  <w:style w:type="character" w:styleId="FootnoteReference">
    <w:name w:val="footnote reference"/>
    <w:basedOn w:val="CaptionChar"/>
    <w:rPr>
      <w:vertAlign w:val="superscript"/>
    </w:rPr>
  </w:style>
  <w:style w:type="character" w:styleId="Hyperlink">
    <w:name w:val="Hyperlink"/>
    <w:basedOn w:val="CaptionChar"/>
    <w:rPr>
      <w:color w:val="156082" w:themeColor="accent1"/>
    </w:rPr>
  </w:style>
  <w:style w:type="paragraph" w:styleId="TOCHeading">
    <w:name w:val="TOC Heading"/>
    <w:basedOn w:val="Heading1"/>
    <w:next w:val="BodyText"/>
    <w:uiPriority w:val="39"/>
    <w:unhideWhenUsed/>
    <w:qFormat/>
    <w:pPr>
      <w:spacing w:before="240" w:line="259" w:lineRule="auto"/>
      <w:outlineLvl w:val="9"/>
    </w:pPr>
  </w:style>
  <w:style w:type="paragraph" w:customStyle="1" w:styleId="SourceCode">
    <w:name w:val="Source Code"/>
    <w:basedOn w:val="Normal"/>
    <w:link w:val="VerbatimChar"/>
    <w:pPr>
      <w:wordWrap w:val="0"/>
    </w:pPr>
  </w:style>
  <w:style w:type="character" w:customStyle="1" w:styleId="KeywordTok">
    <w:name w:val="KeywordTok"/>
    <w:basedOn w:val="VerbatimChar"/>
    <w:rPr>
      <w:rFonts w:ascii="Consolas" w:hAnsi="Consolas"/>
      <w:b/>
      <w:color w:val="007020"/>
      <w:sz w:val="22"/>
    </w:rPr>
  </w:style>
  <w:style w:type="character" w:customStyle="1" w:styleId="DataTypeTok">
    <w:name w:val="DataTypeTok"/>
    <w:basedOn w:val="VerbatimChar"/>
    <w:rPr>
      <w:rFonts w:ascii="Consolas" w:hAnsi="Consolas"/>
      <w:color w:val="902000"/>
      <w:sz w:val="22"/>
    </w:rPr>
  </w:style>
  <w:style w:type="character" w:customStyle="1" w:styleId="DecValTok">
    <w:name w:val="DecValTok"/>
    <w:basedOn w:val="VerbatimChar"/>
    <w:rPr>
      <w:rFonts w:ascii="Consolas" w:hAnsi="Consolas"/>
      <w:color w:val="40A070"/>
      <w:sz w:val="22"/>
    </w:rPr>
  </w:style>
  <w:style w:type="character" w:customStyle="1" w:styleId="BaseNTok">
    <w:name w:val="BaseNTok"/>
    <w:basedOn w:val="VerbatimChar"/>
    <w:rPr>
      <w:rFonts w:ascii="Consolas" w:hAnsi="Consolas"/>
      <w:color w:val="40A070"/>
      <w:sz w:val="22"/>
    </w:rPr>
  </w:style>
  <w:style w:type="character" w:customStyle="1" w:styleId="FloatTok">
    <w:name w:val="FloatTok"/>
    <w:basedOn w:val="VerbatimChar"/>
    <w:rPr>
      <w:rFonts w:ascii="Consolas" w:hAnsi="Consolas"/>
      <w:color w:val="40A070"/>
      <w:sz w:val="22"/>
    </w:rPr>
  </w:style>
  <w:style w:type="character" w:customStyle="1" w:styleId="ConstantTok">
    <w:name w:val="ConstantTok"/>
    <w:basedOn w:val="VerbatimChar"/>
    <w:rPr>
      <w:rFonts w:ascii="Consolas" w:hAnsi="Consolas"/>
      <w:color w:val="880000"/>
      <w:sz w:val="22"/>
    </w:rPr>
  </w:style>
  <w:style w:type="character" w:customStyle="1" w:styleId="CharTok">
    <w:name w:val="CharTok"/>
    <w:basedOn w:val="VerbatimChar"/>
    <w:rPr>
      <w:rFonts w:ascii="Consolas" w:hAnsi="Consolas"/>
      <w:color w:val="4070A0"/>
      <w:sz w:val="22"/>
    </w:rPr>
  </w:style>
  <w:style w:type="character" w:customStyle="1" w:styleId="SpecialCharTok">
    <w:name w:val="SpecialCharTok"/>
    <w:basedOn w:val="VerbatimChar"/>
    <w:rPr>
      <w:rFonts w:ascii="Consolas" w:hAnsi="Consolas"/>
      <w:color w:val="4070A0"/>
      <w:sz w:val="22"/>
    </w:rPr>
  </w:style>
  <w:style w:type="character" w:customStyle="1" w:styleId="StringTok">
    <w:name w:val="StringTok"/>
    <w:basedOn w:val="VerbatimChar"/>
    <w:rPr>
      <w:rFonts w:ascii="Consolas" w:hAnsi="Consolas"/>
      <w:color w:val="4070A0"/>
      <w:sz w:val="22"/>
    </w:rPr>
  </w:style>
  <w:style w:type="character" w:customStyle="1" w:styleId="VerbatimStringTok">
    <w:name w:val="VerbatimStringTok"/>
    <w:basedOn w:val="VerbatimChar"/>
    <w:rPr>
      <w:rFonts w:ascii="Consolas" w:hAnsi="Consolas"/>
      <w:color w:val="4070A0"/>
      <w:sz w:val="22"/>
    </w:rPr>
  </w:style>
  <w:style w:type="character" w:customStyle="1" w:styleId="SpecialStringTok">
    <w:name w:val="SpecialStringTok"/>
    <w:basedOn w:val="VerbatimChar"/>
    <w:rPr>
      <w:rFonts w:ascii="Consolas" w:hAnsi="Consolas"/>
      <w:color w:val="BB6688"/>
      <w:sz w:val="22"/>
    </w:rPr>
  </w:style>
  <w:style w:type="character" w:customStyle="1" w:styleId="ImportTok">
    <w:name w:val="ImportTok"/>
    <w:basedOn w:val="VerbatimChar"/>
    <w:rPr>
      <w:rFonts w:ascii="Consolas" w:hAnsi="Consolas"/>
      <w:b/>
      <w:color w:val="008000"/>
      <w:sz w:val="22"/>
    </w:rPr>
  </w:style>
  <w:style w:type="character" w:customStyle="1" w:styleId="CommentTok">
    <w:name w:val="CommentTok"/>
    <w:basedOn w:val="VerbatimChar"/>
    <w:rPr>
      <w:rFonts w:ascii="Consolas" w:hAnsi="Consolas"/>
      <w:i/>
      <w:color w:val="60A0B0"/>
      <w:sz w:val="22"/>
    </w:rPr>
  </w:style>
  <w:style w:type="character" w:customStyle="1" w:styleId="DocumentationTok">
    <w:name w:val="DocumentationTok"/>
    <w:basedOn w:val="VerbatimChar"/>
    <w:rPr>
      <w:rFonts w:ascii="Consolas" w:hAnsi="Consolas"/>
      <w:i/>
      <w:color w:val="BA2121"/>
      <w:sz w:val="22"/>
    </w:rPr>
  </w:style>
  <w:style w:type="character" w:customStyle="1" w:styleId="AnnotationTok">
    <w:name w:val="AnnotationTok"/>
    <w:basedOn w:val="VerbatimChar"/>
    <w:rPr>
      <w:rFonts w:ascii="Consolas" w:hAnsi="Consolas"/>
      <w:b/>
      <w:i/>
      <w:color w:val="60A0B0"/>
      <w:sz w:val="22"/>
    </w:rPr>
  </w:style>
  <w:style w:type="character" w:customStyle="1" w:styleId="CommentVarTok">
    <w:name w:val="CommentVarTok"/>
    <w:basedOn w:val="VerbatimChar"/>
    <w:rPr>
      <w:rFonts w:ascii="Consolas" w:hAnsi="Consolas"/>
      <w:b/>
      <w:i/>
      <w:color w:val="60A0B0"/>
      <w:sz w:val="22"/>
    </w:rPr>
  </w:style>
  <w:style w:type="character" w:customStyle="1" w:styleId="OtherTok">
    <w:name w:val="OtherTok"/>
    <w:basedOn w:val="VerbatimChar"/>
    <w:rPr>
      <w:rFonts w:ascii="Consolas" w:hAnsi="Consolas"/>
      <w:color w:val="007020"/>
      <w:sz w:val="22"/>
    </w:rPr>
  </w:style>
  <w:style w:type="character" w:customStyle="1" w:styleId="FunctionTok">
    <w:name w:val="FunctionTok"/>
    <w:basedOn w:val="VerbatimChar"/>
    <w:rPr>
      <w:rFonts w:ascii="Consolas" w:hAnsi="Consolas"/>
      <w:color w:val="06287E"/>
      <w:sz w:val="22"/>
    </w:rPr>
  </w:style>
  <w:style w:type="character" w:customStyle="1" w:styleId="VariableTok">
    <w:name w:val="VariableTok"/>
    <w:basedOn w:val="VerbatimChar"/>
    <w:rPr>
      <w:rFonts w:ascii="Consolas" w:hAnsi="Consolas"/>
      <w:color w:val="19177C"/>
      <w:sz w:val="22"/>
    </w:rPr>
  </w:style>
  <w:style w:type="character" w:customStyle="1" w:styleId="ControlFlowTok">
    <w:name w:val="ControlFlowTok"/>
    <w:basedOn w:val="VerbatimChar"/>
    <w:rPr>
      <w:rFonts w:ascii="Consolas" w:hAnsi="Consolas"/>
      <w:b/>
      <w:color w:val="007020"/>
      <w:sz w:val="22"/>
    </w:rPr>
  </w:style>
  <w:style w:type="character" w:customStyle="1" w:styleId="OperatorTok">
    <w:name w:val="OperatorTok"/>
    <w:basedOn w:val="VerbatimChar"/>
    <w:rPr>
      <w:rFonts w:ascii="Consolas" w:hAnsi="Consolas"/>
      <w:color w:val="666666"/>
      <w:sz w:val="22"/>
    </w:rPr>
  </w:style>
  <w:style w:type="character" w:customStyle="1" w:styleId="BuiltInTok">
    <w:name w:val="BuiltInTok"/>
    <w:basedOn w:val="VerbatimChar"/>
    <w:rPr>
      <w:rFonts w:ascii="Consolas" w:hAnsi="Consolas"/>
      <w:color w:val="008000"/>
      <w:sz w:val="22"/>
    </w:rPr>
  </w:style>
  <w:style w:type="character" w:customStyle="1" w:styleId="ExtensionTok">
    <w:name w:val="ExtensionTok"/>
    <w:basedOn w:val="VerbatimChar"/>
    <w:rPr>
      <w:rFonts w:ascii="Consolas" w:hAnsi="Consolas"/>
      <w:sz w:val="22"/>
    </w:rPr>
  </w:style>
  <w:style w:type="character" w:customStyle="1" w:styleId="PreprocessorTok">
    <w:name w:val="PreprocessorTok"/>
    <w:basedOn w:val="VerbatimChar"/>
    <w:rPr>
      <w:rFonts w:ascii="Consolas" w:hAnsi="Consolas"/>
      <w:color w:val="BC7A00"/>
      <w:sz w:val="22"/>
    </w:rPr>
  </w:style>
  <w:style w:type="character" w:customStyle="1" w:styleId="AttributeTok">
    <w:name w:val="AttributeTok"/>
    <w:basedOn w:val="VerbatimChar"/>
    <w:rPr>
      <w:rFonts w:ascii="Consolas" w:hAnsi="Consolas"/>
      <w:color w:val="7D9029"/>
      <w:sz w:val="22"/>
    </w:rPr>
  </w:style>
  <w:style w:type="character" w:customStyle="1" w:styleId="RegionMarkerTok">
    <w:name w:val="RegionMarkerTok"/>
    <w:basedOn w:val="VerbatimChar"/>
    <w:rPr>
      <w:rFonts w:ascii="Consolas" w:hAnsi="Consolas"/>
      <w:sz w:val="22"/>
    </w:rPr>
  </w:style>
  <w:style w:type="character" w:customStyle="1" w:styleId="InformationTok">
    <w:name w:val="InformationTok"/>
    <w:basedOn w:val="VerbatimChar"/>
    <w:rPr>
      <w:rFonts w:ascii="Consolas" w:hAnsi="Consolas"/>
      <w:b/>
      <w:i/>
      <w:color w:val="60A0B0"/>
      <w:sz w:val="22"/>
    </w:rPr>
  </w:style>
  <w:style w:type="character" w:customStyle="1" w:styleId="WarningTok">
    <w:name w:val="WarningTok"/>
    <w:basedOn w:val="VerbatimChar"/>
    <w:rPr>
      <w:rFonts w:ascii="Consolas" w:hAnsi="Consolas"/>
      <w:b/>
      <w:i/>
      <w:color w:val="60A0B0"/>
      <w:sz w:val="22"/>
    </w:rPr>
  </w:style>
  <w:style w:type="character" w:customStyle="1" w:styleId="AlertTok">
    <w:name w:val="AlertTok"/>
    <w:basedOn w:val="VerbatimChar"/>
    <w:rPr>
      <w:rFonts w:ascii="Consolas" w:hAnsi="Consolas"/>
      <w:b/>
      <w:color w:val="FF0000"/>
      <w:sz w:val="22"/>
    </w:rPr>
  </w:style>
  <w:style w:type="character" w:customStyle="1" w:styleId="ErrorTok">
    <w:name w:val="ErrorTok"/>
    <w:basedOn w:val="VerbatimChar"/>
    <w:rPr>
      <w:rFonts w:ascii="Consolas" w:hAnsi="Consolas"/>
      <w:b/>
      <w:color w:val="FF0000"/>
      <w:sz w:val="22"/>
    </w:rPr>
  </w:style>
  <w:style w:type="character" w:customStyle="1" w:styleId="NormalTok">
    <w:name w:val="NormalTok"/>
    <w:basedOn w:val="VerbatimChar"/>
    <w:rPr>
      <w:rFonts w:ascii="Consolas" w:hAnsi="Consolas"/>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CultureName xmlns="3539db18-2d6d-4604-a1fd-3c0ebb6cccf4" xsi:nil="true"/>
    <Owner xmlns="3539db18-2d6d-4604-a1fd-3c0ebb6cccf4">
      <UserInfo>
        <DisplayName/>
        <AccountId xsi:nil="true"/>
        <AccountType/>
      </UserInfo>
    </Owner>
    <TaxCatchAll xmlns="ef57304b-870a-4f9c-b3fe-df668b342f79" xsi:nil="true"/>
    <Invited_Leaders xmlns="3539db18-2d6d-4604-a1fd-3c0ebb6cccf4" xsi:nil="true"/>
    <lcf76f155ced4ddcb4097134ff3c332f xmlns="3539db18-2d6d-4604-a1fd-3c0ebb6cccf4">
      <Terms xmlns="http://schemas.microsoft.com/office/infopath/2007/PartnerControls"/>
    </lcf76f155ced4ddcb4097134ff3c332f>
    <Math_Settings xmlns="3539db18-2d6d-4604-a1fd-3c0ebb6cccf4" xsi:nil="true"/>
    <Templates xmlns="3539db18-2d6d-4604-a1fd-3c0ebb6cccf4" xsi:nil="true"/>
    <Member_Groups xmlns="3539db18-2d6d-4604-a1fd-3c0ebb6cccf4">
      <UserInfo>
        <DisplayName/>
        <AccountId xsi:nil="true"/>
        <AccountType/>
      </UserInfo>
    </Member_Groups>
    <Invited_Members xmlns="3539db18-2d6d-4604-a1fd-3c0ebb6cccf4" xsi:nil="true"/>
    <AppVersion xmlns="3539db18-2d6d-4604-a1fd-3c0ebb6cccf4" xsi:nil="true"/>
    <LMS_Mappings xmlns="3539db18-2d6d-4604-a1fd-3c0ebb6cccf4" xsi:nil="true"/>
    <Members xmlns="3539db18-2d6d-4604-a1fd-3c0ebb6cccf4">
      <UserInfo>
        <DisplayName/>
        <AccountId xsi:nil="true"/>
        <AccountType/>
      </UserInfo>
    </Members>
    <DefaultSectionNames xmlns="3539db18-2d6d-4604-a1fd-3c0ebb6cccf4" xsi:nil="true"/>
    <Is_Collaboration_Space_Locked xmlns="3539db18-2d6d-4604-a1fd-3c0ebb6cccf4" xsi:nil="true"/>
    <FolderType xmlns="3539db18-2d6d-4604-a1fd-3c0ebb6cccf4" xsi:nil="true"/>
    <Self_Registration_Enabled xmlns="3539db18-2d6d-4604-a1fd-3c0ebb6cccf4" xsi:nil="true"/>
    <NotebookType xmlns="3539db18-2d6d-4604-a1fd-3c0ebb6cccf4" xsi:nil="true"/>
    <Leaders xmlns="3539db18-2d6d-4604-a1fd-3c0ebb6cccf4">
      <UserInfo>
        <DisplayName/>
        <AccountId xsi:nil="true"/>
        <AccountType/>
      </UserInfo>
    </Leaders>
    <Distribution_Groups xmlns="3539db18-2d6d-4604-a1fd-3c0ebb6cccf4" xsi:nil="true"/>
    <Has_Leaders_Only_SectionGroup xmlns="3539db18-2d6d-4604-a1fd-3c0ebb6cccf4" xsi:nil="true"/>
    <TeamsChannelId xmlns="3539db18-2d6d-4604-a1fd-3c0ebb6cccf4" xsi:nil="true"/>
    <IsNotebookLocked xmlns="3539db18-2d6d-4604-a1fd-3c0ebb6cccf4"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4DD12425980A3A4BB602BD99E8703E49" ma:contentTypeVersion="38" ma:contentTypeDescription="Create a new document." ma:contentTypeScope="" ma:versionID="3a95827dd995363ba7db869cd189e6be">
  <xsd:schema xmlns:xsd="http://www.w3.org/2001/XMLSchema" xmlns:xs="http://www.w3.org/2001/XMLSchema" xmlns:p="http://schemas.microsoft.com/office/2006/metadata/properties" xmlns:ns2="3539db18-2d6d-4604-a1fd-3c0ebb6cccf4" xmlns:ns3="ef57304b-870a-4f9c-b3fe-df668b342f79" targetNamespace="http://schemas.microsoft.com/office/2006/metadata/properties" ma:root="true" ma:fieldsID="07ff61328839a61c6217302e156f16d9" ns2:_="" ns3:_="">
    <xsd:import namespace="3539db18-2d6d-4604-a1fd-3c0ebb6cccf4"/>
    <xsd:import namespace="ef57304b-870a-4f9c-b3fe-df668b342f79"/>
    <xsd:element name="properties">
      <xsd:complexType>
        <xsd:sequence>
          <xsd:element name="documentManagement">
            <xsd:complexType>
              <xsd:all>
                <xsd:element ref="ns2:NotebookType" minOccurs="0"/>
                <xsd:element ref="ns2:FolderType" minOccurs="0"/>
                <xsd:element ref="ns2:CultureName" minOccurs="0"/>
                <xsd:element ref="ns2:AppVersion" minOccurs="0"/>
                <xsd:element ref="ns2:TeamsChannelId" minOccurs="0"/>
                <xsd:element ref="ns2:Owner" minOccurs="0"/>
                <xsd:element ref="ns2:Math_Settings" minOccurs="0"/>
                <xsd:element ref="ns2:DefaultSectionNames" minOccurs="0"/>
                <xsd:element ref="ns2:Templates" minOccurs="0"/>
                <xsd:element ref="ns2:Leaders" minOccurs="0"/>
                <xsd:element ref="ns2:Members" minOccurs="0"/>
                <xsd:element ref="ns2:Member_Groups" minOccurs="0"/>
                <xsd:element ref="ns2:Distribution_Groups" minOccurs="0"/>
                <xsd:element ref="ns2:LMS_Mappings" minOccurs="0"/>
                <xsd:element ref="ns2:Invited_Leaders" minOccurs="0"/>
                <xsd:element ref="ns2:Invited_Members" minOccurs="0"/>
                <xsd:element ref="ns2:Self_Registration_Enabled" minOccurs="0"/>
                <xsd:element ref="ns2:Has_Leaders_Only_SectionGroup" minOccurs="0"/>
                <xsd:element ref="ns2:Is_Collaboration_Space_Locked" minOccurs="0"/>
                <xsd:element ref="ns2:IsNotebookLocked" minOccurs="0"/>
                <xsd:element ref="ns2:MediaServiceMetadata" minOccurs="0"/>
                <xsd:element ref="ns2:MediaServiceFastMetadata" minOccurs="0"/>
                <xsd:element ref="ns2:MediaServiceAutoKeyPoints" minOccurs="0"/>
                <xsd:element ref="ns2:MediaServiceKeyPoints" minOccurs="0"/>
                <xsd:element ref="ns2:MediaServiceDateTaken" minOccurs="0"/>
                <xsd:element ref="ns3:SharedWithUsers" minOccurs="0"/>
                <xsd:element ref="ns3:SharedWithDetails" minOccurs="0"/>
                <xsd:element ref="ns2:MediaLengthInSecond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ObjectDetectorVersions" minOccurs="0"/>
                <xsd:element ref="ns2:MediaServiceSearchProperties" minOccurs="0"/>
                <xsd:element ref="ns2:MediaServiceLocation"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539db18-2d6d-4604-a1fd-3c0ebb6cccf4" elementFormDefault="qualified">
    <xsd:import namespace="http://schemas.microsoft.com/office/2006/documentManagement/types"/>
    <xsd:import namespace="http://schemas.microsoft.com/office/infopath/2007/PartnerControls"/>
    <xsd:element name="NotebookType" ma:index="8" nillable="true" ma:displayName="Notebook Type" ma:internalName="NotebookType">
      <xsd:simpleType>
        <xsd:restriction base="dms:Text"/>
      </xsd:simpleType>
    </xsd:element>
    <xsd:element name="FolderType" ma:index="9" nillable="true" ma:displayName="Folder Type" ma:internalName="FolderType">
      <xsd:simpleType>
        <xsd:restriction base="dms:Text"/>
      </xsd:simpleType>
    </xsd:element>
    <xsd:element name="CultureName" ma:index="10" nillable="true" ma:displayName="Culture Name" ma:internalName="CultureName">
      <xsd:simpleType>
        <xsd:restriction base="dms:Text"/>
      </xsd:simpleType>
    </xsd:element>
    <xsd:element name="AppVersion" ma:index="11" nillable="true" ma:displayName="App Version" ma:internalName="AppVersion">
      <xsd:simpleType>
        <xsd:restriction base="dms:Text"/>
      </xsd:simpleType>
    </xsd:element>
    <xsd:element name="TeamsChannelId" ma:index="12" nillable="true" ma:displayName="Teams Channel Id" ma:internalName="TeamsChannelId">
      <xsd:simpleType>
        <xsd:restriction base="dms:Text"/>
      </xsd:simpleType>
    </xsd:element>
    <xsd:element name="Owner" ma:index="13" nillable="true" ma:displayName="Owner" ma:internalName="Owner">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ath_Settings" ma:index="14" nillable="true" ma:displayName="Math Settings" ma:internalName="Math_Settings">
      <xsd:simpleType>
        <xsd:restriction base="dms:Text"/>
      </xsd:simpleType>
    </xsd:element>
    <xsd:element name="DefaultSectionNames" ma:index="15" nillable="true" ma:displayName="Default Section Names" ma:internalName="DefaultSectionNames">
      <xsd:simpleType>
        <xsd:restriction base="dms:Note">
          <xsd:maxLength value="255"/>
        </xsd:restriction>
      </xsd:simpleType>
    </xsd:element>
    <xsd:element name="Templates" ma:index="16" nillable="true" ma:displayName="Templates" ma:internalName="Templates">
      <xsd:simpleType>
        <xsd:restriction base="dms:Note">
          <xsd:maxLength value="255"/>
        </xsd:restriction>
      </xsd:simpleType>
    </xsd:element>
    <xsd:element name="Leaders" ma:index="17" nillable="true" ma:displayName="Leaders" ma:internalName="Lead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embers" ma:index="18" nillable="true" ma:displayName="Members" ma:internalName="Memb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ember_Groups" ma:index="19" nillable="true" ma:displayName="Member Groups" ma:internalName="Member_Group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istribution_Groups" ma:index="20" nillable="true" ma:displayName="Distribution Groups" ma:internalName="Distribution_Groups">
      <xsd:simpleType>
        <xsd:restriction base="dms:Note">
          <xsd:maxLength value="255"/>
        </xsd:restriction>
      </xsd:simpleType>
    </xsd:element>
    <xsd:element name="LMS_Mappings" ma:index="21" nillable="true" ma:displayName="LMS Mappings" ma:internalName="LMS_Mappings">
      <xsd:simpleType>
        <xsd:restriction base="dms:Note">
          <xsd:maxLength value="255"/>
        </xsd:restriction>
      </xsd:simpleType>
    </xsd:element>
    <xsd:element name="Invited_Leaders" ma:index="22" nillable="true" ma:displayName="Invited Leaders" ma:internalName="Invited_Leaders">
      <xsd:simpleType>
        <xsd:restriction base="dms:Note">
          <xsd:maxLength value="255"/>
        </xsd:restriction>
      </xsd:simpleType>
    </xsd:element>
    <xsd:element name="Invited_Members" ma:index="23" nillable="true" ma:displayName="Invited Members" ma:internalName="Invited_Members">
      <xsd:simpleType>
        <xsd:restriction base="dms:Note">
          <xsd:maxLength value="255"/>
        </xsd:restriction>
      </xsd:simpleType>
    </xsd:element>
    <xsd:element name="Self_Registration_Enabled" ma:index="24" nillable="true" ma:displayName="Self Registration Enabled" ma:internalName="Self_Registration_Enabled">
      <xsd:simpleType>
        <xsd:restriction base="dms:Boolean"/>
      </xsd:simpleType>
    </xsd:element>
    <xsd:element name="Has_Leaders_Only_SectionGroup" ma:index="25" nillable="true" ma:displayName="Has Leaders Only SectionGroup" ma:internalName="Has_Leaders_Only_SectionGroup">
      <xsd:simpleType>
        <xsd:restriction base="dms:Boolean"/>
      </xsd:simpleType>
    </xsd:element>
    <xsd:element name="Is_Collaboration_Space_Locked" ma:index="26" nillable="true" ma:displayName="Is Collaboration Space Locked" ma:internalName="Is_Collaboration_Space_Locked">
      <xsd:simpleType>
        <xsd:restriction base="dms:Boolean"/>
      </xsd:simpleType>
    </xsd:element>
    <xsd:element name="IsNotebookLocked" ma:index="27" nillable="true" ma:displayName="Is Notebook Locked" ma:internalName="IsNotebookLocked">
      <xsd:simpleType>
        <xsd:restriction base="dms:Boolean"/>
      </xsd:simpleType>
    </xsd:element>
    <xsd:element name="MediaServiceMetadata" ma:index="28" nillable="true" ma:displayName="MediaServiceMetadata" ma:hidden="true" ma:internalName="MediaServiceMetadata" ma:readOnly="true">
      <xsd:simpleType>
        <xsd:restriction base="dms:Note"/>
      </xsd:simpleType>
    </xsd:element>
    <xsd:element name="MediaServiceFastMetadata" ma:index="29" nillable="true" ma:displayName="MediaServiceFastMetadata" ma:hidden="true" ma:internalName="MediaServiceFastMetadata" ma:readOnly="true">
      <xsd:simpleType>
        <xsd:restriction base="dms:Note"/>
      </xsd:simpleType>
    </xsd:element>
    <xsd:element name="MediaServiceAutoKeyPoints" ma:index="30" nillable="true" ma:displayName="MediaServiceAutoKeyPoints" ma:hidden="true" ma:internalName="MediaServiceAutoKeyPoints" ma:readOnly="true">
      <xsd:simpleType>
        <xsd:restriction base="dms:Note"/>
      </xsd:simpleType>
    </xsd:element>
    <xsd:element name="MediaServiceKeyPoints" ma:index="31" nillable="true" ma:displayName="KeyPoints" ma:internalName="MediaServiceKeyPoints" ma:readOnly="true">
      <xsd:simpleType>
        <xsd:restriction base="dms:Note">
          <xsd:maxLength value="255"/>
        </xsd:restriction>
      </xsd:simpleType>
    </xsd:element>
    <xsd:element name="MediaServiceDateTaken" ma:index="32" nillable="true" ma:displayName="MediaServiceDateTaken" ma:hidden="true" ma:internalName="MediaServiceDateTaken" ma:readOnly="true">
      <xsd:simpleType>
        <xsd:restriction base="dms:Text"/>
      </xsd:simpleType>
    </xsd:element>
    <xsd:element name="MediaLengthInSeconds" ma:index="35" nillable="true" ma:displayName="MediaLengthInSeconds" ma:hidden="true" ma:internalName="MediaLengthInSeconds" ma:readOnly="true">
      <xsd:simpleType>
        <xsd:restriction base="dms:Unknown"/>
      </xsd:simpleType>
    </xsd:element>
    <xsd:element name="lcf76f155ced4ddcb4097134ff3c332f" ma:index="37" nillable="true" ma:taxonomy="true" ma:internalName="lcf76f155ced4ddcb4097134ff3c332f" ma:taxonomyFieldName="MediaServiceImageTags" ma:displayName="Image Tags" ma:readOnly="false" ma:fieldId="{5cf76f15-5ced-4ddc-b409-7134ff3c332f}" ma:taxonomyMulti="true" ma:sspId="7b4c1e57-ccfd-4ed2-8e56-13419aa2a404" ma:termSetId="09814cd3-568e-fe90-9814-8d621ff8fb84" ma:anchorId="fba54fb3-c3e1-fe81-a776-ca4b69148c4d" ma:open="true" ma:isKeyword="false">
      <xsd:complexType>
        <xsd:sequence>
          <xsd:element ref="pc:Terms" minOccurs="0" maxOccurs="1"/>
        </xsd:sequence>
      </xsd:complexType>
    </xsd:element>
    <xsd:element name="MediaServiceOCR" ma:index="39" nillable="true" ma:displayName="Extracted Text" ma:internalName="MediaServiceOCR" ma:readOnly="true">
      <xsd:simpleType>
        <xsd:restriction base="dms:Note">
          <xsd:maxLength value="255"/>
        </xsd:restriction>
      </xsd:simpleType>
    </xsd:element>
    <xsd:element name="MediaServiceGenerationTime" ma:index="40" nillable="true" ma:displayName="MediaServiceGenerationTime" ma:hidden="true" ma:internalName="MediaServiceGenerationTime" ma:readOnly="true">
      <xsd:simpleType>
        <xsd:restriction base="dms:Text"/>
      </xsd:simpleType>
    </xsd:element>
    <xsd:element name="MediaServiceEventHashCode" ma:index="41" nillable="true" ma:displayName="MediaServiceEventHashCode" ma:hidden="true" ma:internalName="MediaServiceEventHashCode" ma:readOnly="true">
      <xsd:simpleType>
        <xsd:restriction base="dms:Text"/>
      </xsd:simpleType>
    </xsd:element>
    <xsd:element name="MediaServiceObjectDetectorVersions" ma:index="42" nillable="true" ma:displayName="MediaServiceObjectDetectorVersions" ma:hidden="true" ma:indexed="true" ma:internalName="MediaServiceObjectDetectorVersions" ma:readOnly="true">
      <xsd:simpleType>
        <xsd:restriction base="dms:Text"/>
      </xsd:simpleType>
    </xsd:element>
    <xsd:element name="MediaServiceSearchProperties" ma:index="43" nillable="true" ma:displayName="MediaServiceSearchProperties" ma:hidden="true" ma:internalName="MediaServiceSearchProperties" ma:readOnly="true">
      <xsd:simpleType>
        <xsd:restriction base="dms:Note"/>
      </xsd:simpleType>
    </xsd:element>
    <xsd:element name="MediaServiceLocation" ma:index="44" nillable="true" ma:displayName="Location" ma:indexed="true" ma:internalName="MediaServiceLocation" ma:readOnly="true">
      <xsd:simpleType>
        <xsd:restriction base="dms:Text"/>
      </xsd:simpleType>
    </xsd:element>
    <xsd:element name="MediaServiceBillingMetadata" ma:index="45"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ef57304b-870a-4f9c-b3fe-df668b342f79" elementFormDefault="qualified">
    <xsd:import namespace="http://schemas.microsoft.com/office/2006/documentManagement/types"/>
    <xsd:import namespace="http://schemas.microsoft.com/office/infopath/2007/PartnerControls"/>
    <xsd:element name="SharedWithUsers" ma:index="3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4" nillable="true" ma:displayName="Shared With Details" ma:internalName="SharedWithDetails" ma:readOnly="true">
      <xsd:simpleType>
        <xsd:restriction base="dms:Note">
          <xsd:maxLength value="255"/>
        </xsd:restriction>
      </xsd:simpleType>
    </xsd:element>
    <xsd:element name="TaxCatchAll" ma:index="38" nillable="true" ma:displayName="Taxonomy Catch All Column" ma:hidden="true" ma:list="{347cae09-57d5-409c-8329-4a25151b9781}" ma:internalName="TaxCatchAll" ma:showField="CatchAllData" ma:web="ef57304b-870a-4f9c-b3fe-df668b342f7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2DB1525-293C-4CC3-BB6A-9A366DC5918A}">
  <ds:schemaRefs>
    <ds:schemaRef ds:uri="http://schemas.microsoft.com/office/2006/metadata/properties"/>
    <ds:schemaRef ds:uri="http://schemas.microsoft.com/office/infopath/2007/PartnerControls"/>
    <ds:schemaRef ds:uri="3539db18-2d6d-4604-a1fd-3c0ebb6cccf4"/>
    <ds:schemaRef ds:uri="ef57304b-870a-4f9c-b3fe-df668b342f79"/>
  </ds:schemaRefs>
</ds:datastoreItem>
</file>

<file path=customXml/itemProps2.xml><?xml version="1.0" encoding="utf-8"?>
<ds:datastoreItem xmlns:ds="http://schemas.openxmlformats.org/officeDocument/2006/customXml" ds:itemID="{9CA634D0-5C15-422F-B58B-0EDEDAF5ABD2}">
  <ds:schemaRefs>
    <ds:schemaRef ds:uri="http://schemas.microsoft.com/sharepoint/v3/contenttype/forms"/>
  </ds:schemaRefs>
</ds:datastoreItem>
</file>

<file path=customXml/itemProps3.xml><?xml version="1.0" encoding="utf-8"?>
<ds:datastoreItem xmlns:ds="http://schemas.openxmlformats.org/officeDocument/2006/customXml" ds:itemID="{C3009E90-1265-464E-A8A9-B8E7D08E0C0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539db18-2d6d-4604-a1fd-3c0ebb6cccf4"/>
    <ds:schemaRef ds:uri="ef57304b-870a-4f9c-b3fe-df668b342f7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1022</Words>
  <Characters>5832</Characters>
  <Application>Microsoft Office Word</Application>
  <DocSecurity>0</DocSecurity>
  <Lines>48</Lines>
  <Paragraphs>13</Paragraphs>
  <ScaleCrop>false</ScaleCrop>
  <Company/>
  <LinksUpToDate>false</LinksUpToDate>
  <CharactersWithSpaces>6841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Laura Smith</dc:creator>
  <cp:keywords/>
  <cp:lastModifiedBy>Sarah Sargison</cp:lastModifiedBy>
  <cp:revision>2</cp:revision>
  <cp:lastPrinted>2026-01-19T14:06:00Z</cp:lastPrinted>
  <dcterms:created xsi:type="dcterms:W3CDTF">2026-06-09T12:08:00Z</dcterms:created>
  <dcterms:modified xsi:type="dcterms:W3CDTF">2026-06-09T12:08:00Z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0x0101004DD12425980A3A4BB602BD99E8703E49</vt:lpwstr>
  </property>
</Properties>
</file>